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D9DC5" w14:textId="2CF47F06" w:rsidR="00CF5AF5" w:rsidRPr="009257C6" w:rsidRDefault="00CF5AF5" w:rsidP="00CF5AF5">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Pr>
          <w:rFonts w:ascii="Arial" w:eastAsia="宋体" w:hAnsi="Arial" w:cs="Arial"/>
          <w:b/>
          <w:bCs/>
          <w:sz w:val="24"/>
          <w:lang w:val="en-GB"/>
        </w:rPr>
        <w:t>-</w:t>
      </w:r>
      <w:r w:rsidRPr="009257C6">
        <w:rPr>
          <w:rFonts w:ascii="Arial" w:eastAsia="宋体" w:hAnsi="Arial" w:cs="Arial"/>
          <w:b/>
          <w:bCs/>
          <w:sz w:val="24"/>
          <w:lang w:val="en-GB"/>
        </w:rPr>
        <w:t xml:space="preserve">RAN </w:t>
      </w:r>
      <w:r>
        <w:rPr>
          <w:rFonts w:ascii="Arial" w:eastAsia="宋体" w:hAnsi="Arial" w:cs="Arial"/>
          <w:b/>
          <w:bCs/>
          <w:sz w:val="24"/>
          <w:lang w:val="en-GB"/>
        </w:rPr>
        <w:t xml:space="preserve">WG2 </w:t>
      </w:r>
      <w:r w:rsidRPr="00E1117D">
        <w:rPr>
          <w:rFonts w:ascii="Arial" w:eastAsia="宋体" w:hAnsi="Arial" w:cs="Arial"/>
          <w:b/>
          <w:bCs/>
          <w:sz w:val="24"/>
          <w:lang w:val="en-GB"/>
        </w:rPr>
        <w:t>Meeting #12</w:t>
      </w:r>
      <w:r>
        <w:rPr>
          <w:rFonts w:ascii="Arial" w:eastAsia="宋体" w:hAnsi="Arial" w:cs="Arial"/>
          <w:b/>
          <w:bCs/>
          <w:sz w:val="24"/>
          <w:lang w:val="en-GB"/>
        </w:rPr>
        <w:t>7</w:t>
      </w:r>
      <w:r w:rsidR="00750D4F">
        <w:rPr>
          <w:rFonts w:ascii="Arial" w:eastAsia="宋体" w:hAnsi="Arial" w:cs="Arial" w:hint="eastAsia"/>
          <w:b/>
          <w:bCs/>
          <w:sz w:val="24"/>
          <w:lang w:val="en-GB"/>
        </w:rPr>
        <w:t>bis</w:t>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Pr>
          <w:rFonts w:ascii="Arial" w:eastAsia="宋体" w:hAnsi="Arial" w:cs="Arial"/>
          <w:b/>
          <w:bCs/>
          <w:sz w:val="24"/>
          <w:lang w:val="en-GB"/>
        </w:rPr>
        <w:tab/>
        <w:t xml:space="preserve">   </w:t>
      </w:r>
      <w:r w:rsidR="003C5E07">
        <w:rPr>
          <w:rFonts w:ascii="Arial" w:eastAsia="宋体" w:hAnsi="Arial" w:cs="Arial"/>
          <w:b/>
          <w:bCs/>
          <w:sz w:val="24"/>
          <w:lang w:val="en-GB"/>
        </w:rPr>
        <w:t xml:space="preserve">   </w:t>
      </w:r>
      <w:r w:rsidR="00E21A3E">
        <w:rPr>
          <w:rFonts w:ascii="Arial" w:eastAsia="宋体" w:hAnsi="Arial" w:cs="Arial"/>
          <w:b/>
          <w:bCs/>
          <w:sz w:val="24"/>
          <w:lang w:val="en-GB"/>
        </w:rPr>
        <w:t xml:space="preserve"> </w:t>
      </w:r>
      <w:r>
        <w:rPr>
          <w:rFonts w:ascii="Arial" w:eastAsia="宋体" w:hAnsi="Arial" w:cs="Arial"/>
          <w:b/>
          <w:bCs/>
          <w:sz w:val="24"/>
          <w:lang w:val="en-GB"/>
        </w:rPr>
        <w:t>R2-24</w:t>
      </w:r>
      <w:r w:rsidR="00F0537C" w:rsidRPr="00F0537C">
        <w:rPr>
          <w:rFonts w:ascii="Arial" w:eastAsia="宋体" w:hAnsi="Arial" w:cs="Arial"/>
          <w:b/>
          <w:bCs/>
          <w:sz w:val="24"/>
          <w:lang w:val="en-GB"/>
        </w:rPr>
        <w:t xml:space="preserve">10353 </w:t>
      </w:r>
    </w:p>
    <w:p w14:paraId="2B452FF7" w14:textId="31DA257C" w:rsidR="002249B0" w:rsidRDefault="00EA42DB" w:rsidP="002249B0">
      <w:pPr>
        <w:tabs>
          <w:tab w:val="left" w:pos="1820"/>
        </w:tabs>
        <w:spacing w:beforeLines="0" w:before="0" w:afterLines="0" w:after="60"/>
        <w:rPr>
          <w:rFonts w:ascii="Arial" w:eastAsia="宋体" w:hAnsi="Arial" w:cs="Arial"/>
          <w:b/>
          <w:sz w:val="24"/>
          <w:szCs w:val="24"/>
          <w:lang w:val="en-GB"/>
        </w:rPr>
      </w:pPr>
      <w:r w:rsidRPr="00EA42DB">
        <w:rPr>
          <w:rFonts w:ascii="Arial" w:eastAsia="宋体" w:hAnsi="Arial" w:cs="Arial"/>
          <w:b/>
          <w:sz w:val="24"/>
          <w:szCs w:val="24"/>
          <w:lang w:val="en-GB"/>
        </w:rPr>
        <w:t>Hefei, China, Oct 14th – 18th, 2024</w:t>
      </w:r>
    </w:p>
    <w:p w14:paraId="0C228740" w14:textId="77777777" w:rsidR="00EA42DB" w:rsidRPr="00CF5AF5" w:rsidRDefault="00EA42DB" w:rsidP="002249B0">
      <w:pPr>
        <w:tabs>
          <w:tab w:val="left" w:pos="1820"/>
        </w:tabs>
        <w:spacing w:beforeLines="0" w:before="0" w:afterLines="0" w:after="60"/>
        <w:rPr>
          <w:rFonts w:ascii="Arial" w:eastAsia="宋体" w:hAnsi="Arial" w:cs="Arial"/>
          <w:b/>
          <w:sz w:val="24"/>
          <w:szCs w:val="24"/>
          <w:lang w:val="en-GB"/>
        </w:rPr>
      </w:pPr>
    </w:p>
    <w:p w14:paraId="184DD35A" w14:textId="34ED2089"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D664EC">
        <w:rPr>
          <w:rFonts w:ascii="Arial" w:eastAsia="宋体" w:hAnsi="Arial" w:cs="Arial"/>
          <w:b/>
          <w:bCs/>
          <w:sz w:val="24"/>
          <w:szCs w:val="24"/>
          <w:lang w:val="en-AU"/>
        </w:rPr>
        <w:t>2</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158111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86824" w:rsidRPr="00A86824">
        <w:rPr>
          <w:rFonts w:ascii="Arial" w:eastAsia="宋体" w:hAnsi="Arial" w:cs="Arial"/>
          <w:b/>
          <w:bCs/>
          <w:sz w:val="24"/>
          <w:szCs w:val="24"/>
          <w:lang w:val="en-AU"/>
        </w:rPr>
        <w:t>Ambient-</w:t>
      </w:r>
      <w:proofErr w:type="spellStart"/>
      <w:r w:rsidR="00A86824" w:rsidRPr="00A86824">
        <w:rPr>
          <w:rFonts w:ascii="Arial" w:eastAsia="宋体" w:hAnsi="Arial" w:cs="Arial"/>
          <w:b/>
          <w:bCs/>
          <w:sz w:val="24"/>
          <w:szCs w:val="24"/>
          <w:lang w:val="en-AU"/>
        </w:rPr>
        <w:t>IoT</w:t>
      </w:r>
      <w:proofErr w:type="spellEnd"/>
      <w:r w:rsidR="00A86824" w:rsidRPr="00A86824">
        <w:rPr>
          <w:rFonts w:ascii="Arial" w:eastAsia="宋体" w:hAnsi="Arial" w:cs="Arial"/>
          <w:b/>
          <w:bCs/>
          <w:sz w:val="24"/>
          <w:szCs w:val="24"/>
          <w:lang w:val="en-AU"/>
        </w:rPr>
        <w:t xml:space="preserve"> Functionality </w:t>
      </w:r>
      <w:r w:rsidR="00B24200">
        <w:rPr>
          <w:rFonts w:ascii="Arial" w:eastAsia="宋体" w:hAnsi="Arial" w:cs="Arial"/>
          <w:b/>
          <w:bCs/>
          <w:sz w:val="24"/>
          <w:szCs w:val="24"/>
          <w:lang w:val="en-AU"/>
        </w:rPr>
        <w:t>A</w:t>
      </w:r>
      <w:r w:rsidR="00A86824" w:rsidRPr="00A86824">
        <w:rPr>
          <w:rFonts w:ascii="Arial" w:eastAsia="宋体" w:hAnsi="Arial" w:cs="Arial"/>
          <w:b/>
          <w:bCs/>
          <w:sz w:val="24"/>
          <w:szCs w:val="24"/>
          <w:lang w:val="en-AU"/>
        </w:rPr>
        <w:t>spects</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120923">
      <w:pPr>
        <w:pStyle w:val="1"/>
        <w:numPr>
          <w:ilvl w:val="0"/>
          <w:numId w:val="1"/>
        </w:numPr>
        <w:spacing w:beforeLines="0" w:before="0" w:after="156"/>
        <w:rPr>
          <w:rFonts w:eastAsia="宋体"/>
          <w:sz w:val="28"/>
          <w:szCs w:val="28"/>
        </w:rPr>
      </w:pPr>
      <w:r w:rsidRPr="00F40375">
        <w:rPr>
          <w:rFonts w:eastAsia="宋体"/>
          <w:sz w:val="28"/>
          <w:szCs w:val="28"/>
        </w:rPr>
        <w:t>Introduction</w:t>
      </w:r>
    </w:p>
    <w:p w14:paraId="51E7608C" w14:textId="6E5D158F"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SID for</w:t>
      </w:r>
      <w:r w:rsidRPr="00F24B59">
        <w:rPr>
          <w:rFonts w:eastAsia="宋体" w:cs="Times New Roman"/>
        </w:rPr>
        <w:t xml:space="preserve"> Ambient </w:t>
      </w:r>
      <w:proofErr w:type="spellStart"/>
      <w:r w:rsidRPr="00F24B59">
        <w:rPr>
          <w:rFonts w:eastAsia="宋体" w:cs="Times New Roman"/>
        </w:rPr>
        <w:t>IoT</w:t>
      </w:r>
      <w:proofErr w:type="spellEnd"/>
      <w:r w:rsidR="008350FA">
        <w:t xml:space="preserve"> (also referred to as A-</w:t>
      </w:r>
      <w:proofErr w:type="spellStart"/>
      <w:r w:rsidR="008350FA">
        <w:t>IoT</w:t>
      </w:r>
      <w:proofErr w:type="spellEnd"/>
      <w:r w:rsidR="008350FA">
        <w:t>)</w:t>
      </w:r>
      <w:r w:rsidRPr="00F24B59">
        <w:rPr>
          <w:rFonts w:eastAsia="宋体" w:cs="Times New Roman"/>
        </w:rPr>
        <w:t xml:space="preserve"> </w:t>
      </w:r>
      <w:r>
        <w:rPr>
          <w:rFonts w:eastAsia="宋体" w:cs="Times New Roman"/>
        </w:rPr>
        <w:t>includes following RAN2-led objectives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346FBA78" w14:textId="77777777" w:rsidR="00F24B59" w:rsidRDefault="00F24B59" w:rsidP="003E1C7E">
            <w:pPr>
              <w:numPr>
                <w:ilvl w:val="0"/>
                <w:numId w:val="6"/>
              </w:numPr>
              <w:overflowPunct w:val="0"/>
              <w:autoSpaceDE w:val="0"/>
              <w:autoSpaceDN w:val="0"/>
              <w:adjustRightInd w:val="0"/>
              <w:spacing w:beforeLines="0" w:before="0" w:afterLines="0" w:after="120"/>
              <w:ind w:right="-96"/>
              <w:rPr>
                <w:rFonts w:eastAsia="宋体"/>
                <w:lang w:eastAsia="ja-JP"/>
              </w:rPr>
            </w:pPr>
            <w:r>
              <w:rPr>
                <w:rFonts w:eastAsia="宋体"/>
                <w:lang w:eastAsia="ja-JP"/>
              </w:rPr>
              <w:t>RAN2-led:</w:t>
            </w:r>
          </w:p>
          <w:p w14:paraId="3D515EBE" w14:textId="77777777" w:rsidR="00F24B59" w:rsidRDefault="00F24B59" w:rsidP="003E1C7E">
            <w:pPr>
              <w:numPr>
                <w:ilvl w:val="1"/>
                <w:numId w:val="6"/>
              </w:numPr>
              <w:overflowPunct w:val="0"/>
              <w:autoSpaceDE w:val="0"/>
              <w:autoSpaceDN w:val="0"/>
              <w:adjustRightInd w:val="0"/>
              <w:spacing w:beforeLines="0" w:before="156" w:afterLines="0" w:after="156"/>
              <w:jc w:val="left"/>
              <w:rPr>
                <w:rFonts w:eastAsia="等线"/>
                <w:lang w:val="en-GB" w:eastAsia="en-GB"/>
              </w:rPr>
            </w:pPr>
            <w:r>
              <w:t xml:space="preserve">Study and decide which functions are needed for an Ambient </w:t>
            </w:r>
            <w:proofErr w:type="spellStart"/>
            <w:r>
              <w:t>IoT</w:t>
            </w:r>
            <w:proofErr w:type="spellEnd"/>
            <w:r>
              <w:t xml:space="preserve"> compact protocol stack and lightweight </w:t>
            </w:r>
            <w:proofErr w:type="spellStart"/>
            <w:r>
              <w:t>signalling</w:t>
            </w:r>
            <w:proofErr w:type="spellEnd"/>
            <w:r>
              <w:t xml:space="preserve"> procedure to enable DO-DTT and DT data transmission, and study those functions.</w:t>
            </w:r>
          </w:p>
          <w:p w14:paraId="75AC6DFF" w14:textId="77777777" w:rsidR="00F24B59" w:rsidRDefault="00F24B59" w:rsidP="00F24B59">
            <w:pPr>
              <w:spacing w:before="156" w:after="156"/>
              <w:ind w:left="1440"/>
            </w:pPr>
            <w:r>
              <w:t>For example:</w:t>
            </w:r>
          </w:p>
          <w:p w14:paraId="7304BAB5" w14:textId="77777777" w:rsidR="00F24B59" w:rsidRDefault="00F24B59" w:rsidP="003E1C7E">
            <w:pPr>
              <w:numPr>
                <w:ilvl w:val="2"/>
                <w:numId w:val="7"/>
              </w:numPr>
              <w:overflowPunct w:val="0"/>
              <w:autoSpaceDE w:val="0"/>
              <w:autoSpaceDN w:val="0"/>
              <w:adjustRightInd w:val="0"/>
              <w:spacing w:beforeLines="0" w:before="156" w:afterLines="0" w:after="156"/>
              <w:jc w:val="left"/>
            </w:pPr>
            <w:r>
              <w:t>Paging</w:t>
            </w:r>
          </w:p>
          <w:p w14:paraId="177BA153" w14:textId="77777777" w:rsidR="00F24B59" w:rsidRDefault="00F24B59" w:rsidP="003E1C7E">
            <w:pPr>
              <w:numPr>
                <w:ilvl w:val="2"/>
                <w:numId w:val="7"/>
              </w:numPr>
              <w:overflowPunct w:val="0"/>
              <w:autoSpaceDE w:val="0"/>
              <w:autoSpaceDN w:val="0"/>
              <w:adjustRightInd w:val="0"/>
              <w:spacing w:beforeLines="0" w:before="156" w:afterLines="0" w:after="156"/>
              <w:jc w:val="left"/>
            </w:pPr>
            <w:r>
              <w:t>Random access</w:t>
            </w:r>
          </w:p>
          <w:p w14:paraId="7CE8B275" w14:textId="77777777" w:rsidR="00F24B59" w:rsidRDefault="00F24B59" w:rsidP="003E1C7E">
            <w:pPr>
              <w:numPr>
                <w:ilvl w:val="2"/>
                <w:numId w:val="7"/>
              </w:numPr>
              <w:overflowPunct w:val="0"/>
              <w:autoSpaceDE w:val="0"/>
              <w:autoSpaceDN w:val="0"/>
              <w:adjustRightInd w:val="0"/>
              <w:spacing w:beforeLines="0" w:before="156" w:afterLines="0" w:after="156"/>
              <w:jc w:val="left"/>
            </w:pPr>
            <w:r>
              <w:t xml:space="preserve">Data transmission, including necessary radio resource control aspects, respecting the limitation in the General Scope </w:t>
            </w:r>
          </w:p>
          <w:p w14:paraId="06133362" w14:textId="77777777" w:rsidR="00F24B59" w:rsidRDefault="00F24B59" w:rsidP="003E1C7E">
            <w:pPr>
              <w:numPr>
                <w:ilvl w:val="2"/>
                <w:numId w:val="7"/>
              </w:numPr>
              <w:overflowPunct w:val="0"/>
              <w:autoSpaceDE w:val="0"/>
              <w:autoSpaceDN w:val="0"/>
              <w:adjustRightInd w:val="0"/>
              <w:spacing w:beforeLines="0" w:before="156" w:afterLines="0" w:after="156"/>
              <w:jc w:val="left"/>
            </w:pPr>
            <w:r>
              <w:t>Interactions with upper layers</w:t>
            </w:r>
          </w:p>
          <w:p w14:paraId="29A6FA43" w14:textId="77777777" w:rsidR="00F24B59" w:rsidRPr="00F24B59" w:rsidRDefault="00F24B59" w:rsidP="00F24B59">
            <w:pPr>
              <w:spacing w:before="156" w:after="156"/>
              <w:ind w:left="1440"/>
              <w:rPr>
                <w:rFonts w:eastAsia="宋体" w:cs="Times New Roman"/>
              </w:rPr>
            </w:pPr>
            <w:r>
              <w:t>For functionalities not listed above, they are studied only if found essential.</w:t>
            </w:r>
          </w:p>
        </w:tc>
      </w:tr>
    </w:tbl>
    <w:p w14:paraId="590872F6" w14:textId="0F4EC966" w:rsidR="00F24B59" w:rsidRPr="00F40375" w:rsidRDefault="00F24B59" w:rsidP="000F0101">
      <w:pPr>
        <w:spacing w:before="156" w:after="156"/>
        <w:rPr>
          <w:rFonts w:eastAsia="宋体" w:cs="Times New Roman"/>
        </w:rPr>
      </w:pPr>
      <w:r>
        <w:t xml:space="preserve">This contribution discusses the </w:t>
      </w:r>
      <w:r w:rsidR="00A86824">
        <w:t>f</w:t>
      </w:r>
      <w:r w:rsidR="00A86824" w:rsidRPr="00A86824">
        <w:t>unctionality aspects</w:t>
      </w:r>
      <w:r w:rsidR="00A86824">
        <w:t xml:space="preserve"> </w:t>
      </w:r>
      <w:r>
        <w:t>based on the RAN2-led objectives</w:t>
      </w:r>
      <w:r w:rsidR="00A86824">
        <w:t xml:space="preserve"> and the latest </w:t>
      </w:r>
      <w:r w:rsidR="00605C73">
        <w:t xml:space="preserve">RAN1 and </w:t>
      </w:r>
      <w:r w:rsidR="00A86824">
        <w:t>RAN2 agreements</w:t>
      </w:r>
      <w:r>
        <w:t>.</w:t>
      </w:r>
    </w:p>
    <w:p w14:paraId="342F19CA" w14:textId="77777777" w:rsidR="00E7665A" w:rsidRPr="00120923" w:rsidRDefault="00E7665A" w:rsidP="00120923">
      <w:pPr>
        <w:pStyle w:val="1"/>
        <w:numPr>
          <w:ilvl w:val="0"/>
          <w:numId w:val="1"/>
        </w:numPr>
        <w:spacing w:beforeLines="0" w:before="0" w:after="156"/>
        <w:rPr>
          <w:rFonts w:eastAsia="宋体"/>
          <w:sz w:val="28"/>
          <w:szCs w:val="28"/>
        </w:rPr>
      </w:pPr>
      <w:r w:rsidRPr="00120923">
        <w:rPr>
          <w:rFonts w:eastAsia="宋体"/>
          <w:sz w:val="28"/>
          <w:szCs w:val="28"/>
        </w:rPr>
        <w:t>Discussion</w:t>
      </w:r>
    </w:p>
    <w:p w14:paraId="7E6ED38A" w14:textId="1657F6A4" w:rsidR="000F19E4" w:rsidRPr="00120923" w:rsidRDefault="000F19E4" w:rsidP="00120923">
      <w:pPr>
        <w:pStyle w:val="1"/>
        <w:numPr>
          <w:ilvl w:val="1"/>
          <w:numId w:val="1"/>
        </w:numPr>
        <w:spacing w:beforeLines="0" w:before="0"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120923">
        <w:rPr>
          <w:rFonts w:eastAsia="宋体"/>
          <w:sz w:val="28"/>
          <w:szCs w:val="28"/>
        </w:rPr>
        <w:t>User Plane Functions</w:t>
      </w:r>
    </w:p>
    <w:p w14:paraId="52E59B61" w14:textId="30483D34" w:rsidR="00E87760" w:rsidRPr="00120923" w:rsidRDefault="00E87760" w:rsidP="00120923">
      <w:pPr>
        <w:pStyle w:val="1"/>
        <w:numPr>
          <w:ilvl w:val="2"/>
          <w:numId w:val="1"/>
        </w:numPr>
        <w:spacing w:beforeLines="0" w:before="0" w:after="156"/>
        <w:rPr>
          <w:rFonts w:eastAsia="宋体"/>
          <w:sz w:val="28"/>
          <w:szCs w:val="28"/>
        </w:rPr>
      </w:pPr>
      <w:r w:rsidRPr="00120923">
        <w:rPr>
          <w:rFonts w:eastAsia="宋体" w:hint="eastAsia"/>
          <w:sz w:val="28"/>
          <w:szCs w:val="28"/>
        </w:rPr>
        <w:t>P</w:t>
      </w:r>
      <w:r w:rsidRPr="00120923">
        <w:rPr>
          <w:rFonts w:eastAsia="宋体"/>
          <w:sz w:val="28"/>
          <w:szCs w:val="28"/>
        </w:rPr>
        <w:t>adding</w:t>
      </w:r>
    </w:p>
    <w:p w14:paraId="5E60C2A4" w14:textId="7F591DEB" w:rsidR="00A2789B" w:rsidRDefault="00A2789B" w:rsidP="00A2789B">
      <w:pPr>
        <w:spacing w:before="156" w:after="156"/>
        <w:rPr>
          <w:rFonts w:eastAsia="宋体"/>
        </w:rPr>
      </w:pPr>
      <w:r>
        <w:rPr>
          <w:rFonts w:eastAsia="宋体"/>
        </w:rPr>
        <w:t xml:space="preserve">In </w:t>
      </w:r>
      <w:r>
        <w:rPr>
          <w:rFonts w:eastAsia="宋体" w:hint="eastAsia"/>
        </w:rPr>
        <w:t>A-</w:t>
      </w:r>
      <w:proofErr w:type="spellStart"/>
      <w:r>
        <w:rPr>
          <w:rFonts w:eastAsia="宋体" w:hint="eastAsia"/>
        </w:rPr>
        <w:t>IoT</w:t>
      </w:r>
      <w:proofErr w:type="spellEnd"/>
      <w:r>
        <w:rPr>
          <w:rFonts w:eastAsia="宋体" w:hint="eastAsia"/>
        </w:rPr>
        <w:t>,</w:t>
      </w:r>
      <w:r>
        <w:rPr>
          <w:rFonts w:eastAsia="宋体"/>
        </w:rPr>
        <w:t xml:space="preserve"> the D2R transmission is triggered by</w:t>
      </w:r>
      <w:r w:rsidR="006C2725">
        <w:rPr>
          <w:rFonts w:eastAsia="宋体"/>
        </w:rPr>
        <w:t xml:space="preserve"> </w:t>
      </w:r>
      <w:r w:rsidR="006C2725">
        <w:rPr>
          <w:rFonts w:eastAsia="宋体" w:hint="eastAsia"/>
        </w:rPr>
        <w:t>the</w:t>
      </w:r>
      <w:r w:rsidR="006C2725">
        <w:rPr>
          <w:rFonts w:eastAsia="宋体"/>
        </w:rPr>
        <w:t xml:space="preserve"> reader while there isn’t any buffer status at that time</w:t>
      </w:r>
      <w:r>
        <w:rPr>
          <w:rFonts w:eastAsia="宋体"/>
        </w:rPr>
        <w:t>. Thus, it may happened that the grant is larger than the higher</w:t>
      </w:r>
      <w:r w:rsidRPr="00A2789B">
        <w:rPr>
          <w:rFonts w:eastAsia="宋体"/>
        </w:rPr>
        <w:t xml:space="preserve"> layer data available to transmit</w:t>
      </w:r>
      <w:r>
        <w:rPr>
          <w:rFonts w:eastAsia="宋体"/>
        </w:rPr>
        <w:t xml:space="preserve">. In NR, padding </w:t>
      </w:r>
      <w:r w:rsidRPr="00A2789B">
        <w:rPr>
          <w:rFonts w:eastAsia="宋体"/>
        </w:rPr>
        <w:t xml:space="preserve">is used to </w:t>
      </w:r>
      <w:r>
        <w:rPr>
          <w:rFonts w:eastAsia="宋体"/>
        </w:rPr>
        <w:t xml:space="preserve">solve this problem by </w:t>
      </w:r>
      <w:r w:rsidRPr="00A2789B">
        <w:rPr>
          <w:rFonts w:eastAsia="宋体"/>
        </w:rPr>
        <w:t>reach</w:t>
      </w:r>
      <w:r>
        <w:rPr>
          <w:rFonts w:eastAsia="宋体"/>
        </w:rPr>
        <w:t>ing</w:t>
      </w:r>
      <w:r w:rsidRPr="00A2789B">
        <w:rPr>
          <w:rFonts w:eastAsia="宋体"/>
        </w:rPr>
        <w:t xml:space="preserve"> the exact grant size in UL.</w:t>
      </w:r>
      <w:r>
        <w:rPr>
          <w:rFonts w:eastAsia="宋体"/>
        </w:rPr>
        <w:t xml:space="preserve"> </w:t>
      </w:r>
      <w:r w:rsidR="00002D30">
        <w:rPr>
          <w:rFonts w:eastAsia="宋体"/>
        </w:rPr>
        <w:t>Since there is no need to keep byte alignment</w:t>
      </w:r>
      <w:r w:rsidR="006C2725">
        <w:rPr>
          <w:rFonts w:eastAsia="宋体"/>
        </w:rPr>
        <w:t xml:space="preserve"> for A-</w:t>
      </w:r>
      <w:proofErr w:type="spellStart"/>
      <w:r w:rsidR="006C2725">
        <w:rPr>
          <w:rFonts w:eastAsia="宋体"/>
        </w:rPr>
        <w:t>IoT</w:t>
      </w:r>
      <w:proofErr w:type="spellEnd"/>
      <w:r w:rsidR="00002D30">
        <w:rPr>
          <w:rFonts w:eastAsia="宋体" w:hint="eastAsia"/>
        </w:rPr>
        <w:t>,</w:t>
      </w:r>
      <w:r>
        <w:rPr>
          <w:rFonts w:eastAsia="宋体"/>
        </w:rPr>
        <w:t xml:space="preserve"> the device can termina</w:t>
      </w:r>
      <w:r w:rsidR="005965F9">
        <w:rPr>
          <w:rFonts w:eastAsia="宋体"/>
        </w:rPr>
        <w:t>te the transmission</w:t>
      </w:r>
      <w:r w:rsidR="00002D30">
        <w:rPr>
          <w:rFonts w:eastAsia="宋体"/>
        </w:rPr>
        <w:t xml:space="preserve"> early</w:t>
      </w:r>
      <w:r w:rsidR="005965F9">
        <w:rPr>
          <w:rFonts w:eastAsia="宋体"/>
        </w:rPr>
        <w:t xml:space="preserve"> according to the exact data size</w:t>
      </w:r>
      <w:r w:rsidR="00002D30">
        <w:rPr>
          <w:rFonts w:eastAsia="宋体" w:hint="eastAsia"/>
        </w:rPr>
        <w:t>.</w:t>
      </w:r>
      <w:r>
        <w:rPr>
          <w:rFonts w:eastAsia="宋体"/>
        </w:rPr>
        <w:t xml:space="preserve"> </w:t>
      </w:r>
      <w:r w:rsidR="00002D30">
        <w:rPr>
          <w:rFonts w:eastAsia="宋体"/>
        </w:rPr>
        <w:t>H</w:t>
      </w:r>
      <w:r>
        <w:rPr>
          <w:rFonts w:eastAsia="宋体"/>
        </w:rPr>
        <w:t xml:space="preserve">ow to solve it </w:t>
      </w:r>
      <w:r w:rsidR="008D3B83">
        <w:rPr>
          <w:rFonts w:eastAsia="宋体"/>
        </w:rPr>
        <w:t xml:space="preserve">is also related to </w:t>
      </w:r>
      <w:r w:rsidR="005965F9">
        <w:rPr>
          <w:rFonts w:eastAsia="宋体"/>
        </w:rPr>
        <w:t xml:space="preserve">the following agreement of </w:t>
      </w:r>
      <w:r w:rsidR="005965F9" w:rsidRPr="005965F9">
        <w:rPr>
          <w:rFonts w:eastAsia="宋体"/>
        </w:rPr>
        <w:t>RAN1#116bis [</w:t>
      </w:r>
      <w:r w:rsidR="001B451A">
        <w:rPr>
          <w:rFonts w:eastAsia="宋体"/>
        </w:rPr>
        <w:t>2</w:t>
      </w:r>
      <w:r w:rsidR="005965F9" w:rsidRPr="005965F9">
        <w:rPr>
          <w:rFonts w:eastAsia="宋体"/>
        </w:rPr>
        <w:t>] meeting</w:t>
      </w:r>
      <w:r w:rsidR="008D3B83">
        <w:rPr>
          <w:rFonts w:eastAsia="宋体"/>
        </w:rPr>
        <w:t xml:space="preserve"> on acquiring the end of PDRCH transmission</w:t>
      </w:r>
      <w:r w:rsidR="005965F9">
        <w:rPr>
          <w:rFonts w:eastAsia="宋体" w:hint="eastAsia"/>
        </w:rPr>
        <w:t>:</w:t>
      </w:r>
    </w:p>
    <w:tbl>
      <w:tblPr>
        <w:tblStyle w:val="aa"/>
        <w:tblpPr w:leftFromText="142" w:rightFromText="142" w:vertAnchor="text" w:horzAnchor="margin" w:tblpY="39"/>
        <w:tblW w:w="0" w:type="auto"/>
        <w:tblLook w:val="04A0" w:firstRow="1" w:lastRow="0" w:firstColumn="1" w:lastColumn="0" w:noHBand="0" w:noVBand="1"/>
      </w:tblPr>
      <w:tblGrid>
        <w:gridCol w:w="9346"/>
      </w:tblGrid>
      <w:tr w:rsidR="005965F9" w:rsidRPr="002805F2" w14:paraId="7B6B6F4F" w14:textId="77777777" w:rsidTr="008D3B83">
        <w:tc>
          <w:tcPr>
            <w:tcW w:w="9346" w:type="dxa"/>
            <w:tcBorders>
              <w:top w:val="single" w:sz="4" w:space="0" w:color="auto"/>
              <w:left w:val="single" w:sz="4" w:space="0" w:color="auto"/>
              <w:bottom w:val="single" w:sz="4" w:space="0" w:color="auto"/>
              <w:right w:val="single" w:sz="4" w:space="0" w:color="auto"/>
            </w:tcBorders>
          </w:tcPr>
          <w:p w14:paraId="002CA489" w14:textId="6508260C" w:rsidR="005965F9" w:rsidRPr="002805F2" w:rsidRDefault="005965F9" w:rsidP="00002D30">
            <w:pPr>
              <w:overflowPunct w:val="0"/>
              <w:spacing w:before="156" w:after="156" w:line="240" w:lineRule="atLeast"/>
              <w:rPr>
                <w:rFonts w:eastAsia="Meiryo" w:cs="Times New Roman"/>
                <w:color w:val="000000"/>
                <w:u w:val="single"/>
              </w:rPr>
            </w:pPr>
            <w:r w:rsidRPr="002805F2">
              <w:rPr>
                <w:rFonts w:eastAsia="Meiryo" w:cs="Times New Roman"/>
                <w:color w:val="000000"/>
                <w:u w:val="single"/>
              </w:rPr>
              <w:lastRenderedPageBreak/>
              <w:t>RAN1#116</w:t>
            </w:r>
            <w:r w:rsidR="00A37FCA">
              <w:rPr>
                <w:rFonts w:eastAsia="Meiryo" w:cs="Times New Roman"/>
                <w:color w:val="000000"/>
                <w:u w:val="single"/>
              </w:rPr>
              <w:t>bis</w:t>
            </w:r>
            <w:r w:rsidRPr="002805F2">
              <w:rPr>
                <w:rFonts w:eastAsia="Meiryo" w:cs="Times New Roman"/>
                <w:color w:val="000000"/>
                <w:u w:val="single"/>
              </w:rPr>
              <w:t xml:space="preserve"> Agreements:</w:t>
            </w:r>
          </w:p>
          <w:p w14:paraId="4BB0BE63"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 xml:space="preserve">For the reader to acquire the end of PDRCH transmission, study at least following options:  </w:t>
            </w:r>
          </w:p>
          <w:p w14:paraId="5684B2A8"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w:t>
            </w:r>
            <w:r w:rsidRPr="002805F2">
              <w:rPr>
                <w:rFonts w:eastAsia="Meiryo" w:cs="Times New Roman"/>
                <w:color w:val="000000"/>
              </w:rPr>
              <w:tab/>
              <w:t xml:space="preserve">Option 1: D2R </w:t>
            </w:r>
            <w:proofErr w:type="spellStart"/>
            <w:r w:rsidRPr="002805F2">
              <w:rPr>
                <w:rFonts w:eastAsia="Meiryo" w:cs="Times New Roman"/>
                <w:color w:val="000000"/>
              </w:rPr>
              <w:t>postamble</w:t>
            </w:r>
            <w:proofErr w:type="spellEnd"/>
            <w:r w:rsidRPr="002805F2">
              <w:rPr>
                <w:rFonts w:eastAsia="Meiryo" w:cs="Times New Roman"/>
                <w:color w:val="000000"/>
              </w:rPr>
              <w:t xml:space="preserve"> immediately follows the PDRCH</w:t>
            </w:r>
          </w:p>
          <w:p w14:paraId="5FE1FB1D" w14:textId="18870B93" w:rsidR="005965F9" w:rsidRPr="002805F2" w:rsidRDefault="005965F9" w:rsidP="005965F9">
            <w:pPr>
              <w:overflowPunct w:val="0"/>
              <w:spacing w:before="156" w:after="156" w:line="240" w:lineRule="atLeast"/>
              <w:rPr>
                <w:rFonts w:eastAsia="Batang" w:cs="Times New Roman"/>
                <w:lang w:eastAsia="x-none"/>
              </w:rPr>
            </w:pPr>
            <w:r w:rsidRPr="002805F2">
              <w:rPr>
                <w:rFonts w:eastAsia="Meiryo" w:cs="Times New Roman"/>
                <w:color w:val="000000"/>
              </w:rPr>
              <w:t>•</w:t>
            </w:r>
            <w:r w:rsidRPr="002805F2">
              <w:rPr>
                <w:rFonts w:eastAsia="Meiryo" w:cs="Times New Roman"/>
                <w:color w:val="000000"/>
              </w:rPr>
              <w:tab/>
              <w:t>Option 2: Based on control information</w:t>
            </w:r>
          </w:p>
        </w:tc>
      </w:tr>
    </w:tbl>
    <w:p w14:paraId="4FBFDEA2" w14:textId="38D52848" w:rsidR="008D3B83" w:rsidRPr="0004108A" w:rsidRDefault="00612DDA" w:rsidP="008D3B83">
      <w:pPr>
        <w:spacing w:before="156" w:after="156"/>
        <w:rPr>
          <w:rFonts w:eastAsia="宋体"/>
        </w:rPr>
      </w:pPr>
      <w:r>
        <w:rPr>
          <w:rFonts w:eastAsia="宋体"/>
        </w:rPr>
        <w:t xml:space="preserve">Either one of the above options can be used for the indication of </w:t>
      </w:r>
      <w:r w:rsidRPr="008D3B83">
        <w:rPr>
          <w:rFonts w:eastAsia="宋体"/>
        </w:rPr>
        <w:t>the early PDRCH termination</w:t>
      </w:r>
      <w:r>
        <w:rPr>
          <w:rFonts w:eastAsia="宋体"/>
        </w:rPr>
        <w:t xml:space="preserve">. </w:t>
      </w:r>
      <w:r>
        <w:rPr>
          <w:rFonts w:eastAsia="宋体" w:hint="eastAsia"/>
        </w:rPr>
        <w:t>So</w:t>
      </w:r>
      <w:r>
        <w:rPr>
          <w:rFonts w:eastAsia="宋体"/>
        </w:rPr>
        <w:t xml:space="preserve"> </w:t>
      </w:r>
      <w:r>
        <w:rPr>
          <w:rFonts w:eastAsia="宋体" w:hint="eastAsia"/>
        </w:rPr>
        <w:t>w</w:t>
      </w:r>
      <w:r w:rsidR="008D3B83" w:rsidRPr="0004108A">
        <w:rPr>
          <w:rFonts w:eastAsia="宋体"/>
        </w:rPr>
        <w:t>e suggest</w:t>
      </w:r>
      <w:r w:rsidR="008D3B83">
        <w:rPr>
          <w:rFonts w:eastAsia="宋体"/>
        </w:rPr>
        <w:t xml:space="preserve"> </w:t>
      </w:r>
      <w:r w:rsidR="008D3B83">
        <w:rPr>
          <w:rFonts w:eastAsia="宋体" w:hint="eastAsia"/>
        </w:rPr>
        <w:t>not</w:t>
      </w:r>
      <w:r w:rsidR="008D3B83">
        <w:rPr>
          <w:rFonts w:eastAsia="宋体"/>
        </w:rPr>
        <w:t xml:space="preserve"> </w:t>
      </w:r>
      <w:r w:rsidR="008D3B83">
        <w:rPr>
          <w:rFonts w:eastAsia="宋体" w:hint="eastAsia"/>
        </w:rPr>
        <w:t>to</w:t>
      </w:r>
      <w:r w:rsidR="008D3B83">
        <w:rPr>
          <w:rFonts w:eastAsia="宋体"/>
        </w:rPr>
        <w:t xml:space="preserve"> </w:t>
      </w:r>
      <w:r w:rsidR="008D3B83">
        <w:rPr>
          <w:rFonts w:eastAsia="宋体" w:hint="eastAsia"/>
        </w:rPr>
        <w:t>adopt</w:t>
      </w:r>
      <w:r w:rsidR="008D3B83">
        <w:rPr>
          <w:rFonts w:eastAsia="宋体"/>
        </w:rPr>
        <w:t xml:space="preserve"> p</w:t>
      </w:r>
      <w:r w:rsidR="008D3B83">
        <w:rPr>
          <w:rFonts w:eastAsia="宋体" w:hint="eastAsia"/>
        </w:rPr>
        <w:t>adding</w:t>
      </w:r>
      <w:r w:rsidR="008D3B83">
        <w:rPr>
          <w:rFonts w:eastAsia="宋体"/>
        </w:rPr>
        <w:t xml:space="preserve"> </w:t>
      </w:r>
      <w:r w:rsidR="008D3B83">
        <w:rPr>
          <w:rFonts w:eastAsia="宋体" w:hint="eastAsia"/>
        </w:rPr>
        <w:t>function</w:t>
      </w:r>
      <w:r w:rsidR="008D3B83">
        <w:rPr>
          <w:rFonts w:eastAsia="宋体"/>
        </w:rPr>
        <w:t xml:space="preserve"> </w:t>
      </w:r>
      <w:r w:rsidR="008D3B83">
        <w:rPr>
          <w:rFonts w:eastAsia="宋体" w:hint="eastAsia"/>
        </w:rPr>
        <w:t>for</w:t>
      </w:r>
      <w:r w:rsidR="008D3B83">
        <w:rPr>
          <w:rFonts w:eastAsia="宋体"/>
        </w:rPr>
        <w:t xml:space="preserve"> </w:t>
      </w:r>
      <w:r w:rsidR="008D3B83">
        <w:rPr>
          <w:rFonts w:eastAsia="宋体" w:hint="eastAsia"/>
        </w:rPr>
        <w:t>MAC</w:t>
      </w:r>
      <w:r w:rsidR="008D3B83">
        <w:rPr>
          <w:rFonts w:eastAsia="宋体"/>
        </w:rPr>
        <w:t xml:space="preserve"> </w:t>
      </w:r>
      <w:r w:rsidR="008D3B83">
        <w:rPr>
          <w:rFonts w:eastAsia="宋体" w:hint="eastAsia"/>
        </w:rPr>
        <w:t>layer</w:t>
      </w:r>
      <w:r w:rsidR="008D3B83" w:rsidRPr="0004108A">
        <w:rPr>
          <w:rFonts w:eastAsia="宋体"/>
        </w:rPr>
        <w:t xml:space="preserve"> </w:t>
      </w:r>
      <w:r w:rsidR="008D3B83">
        <w:rPr>
          <w:rFonts w:eastAsia="宋体" w:hint="eastAsia"/>
        </w:rPr>
        <w:t>and</w:t>
      </w:r>
      <w:r w:rsidR="008D3B83">
        <w:rPr>
          <w:rFonts w:eastAsia="宋体"/>
        </w:rPr>
        <w:t xml:space="preserve"> the exact method for the indication of </w:t>
      </w:r>
      <w:r w:rsidR="008D3B83" w:rsidRPr="008D3B83">
        <w:rPr>
          <w:rFonts w:eastAsia="宋体"/>
        </w:rPr>
        <w:t xml:space="preserve">the early PDRCH termination </w:t>
      </w:r>
      <w:r w:rsidR="008D3B83">
        <w:rPr>
          <w:rFonts w:eastAsia="宋体"/>
        </w:rPr>
        <w:t>is up to RAN1</w:t>
      </w:r>
      <w:r w:rsidR="008D3B83" w:rsidRPr="0004108A">
        <w:rPr>
          <w:rFonts w:eastAsia="宋体"/>
        </w:rPr>
        <w:t>.</w:t>
      </w:r>
    </w:p>
    <w:p w14:paraId="18146F31" w14:textId="40A81482" w:rsidR="000F19E4" w:rsidRDefault="008D3B83" w:rsidP="00002D30">
      <w:pPr>
        <w:pStyle w:val="1st-Proposal-YJ"/>
        <w:spacing w:before="156" w:after="156"/>
        <w:rPr>
          <w:rFonts w:eastAsia="宋体"/>
          <w:i w:val="0"/>
        </w:rPr>
      </w:pPr>
      <w:bookmarkStart w:id="17" w:name="_Toc172823938"/>
      <w:bookmarkStart w:id="18" w:name="_Toc172823979"/>
      <w:bookmarkStart w:id="19" w:name="_Toc173161725"/>
      <w:bookmarkStart w:id="20" w:name="_Toc178064555"/>
      <w:bookmarkStart w:id="21" w:name="_Toc178064688"/>
      <w:bookmarkStart w:id="22" w:name="_Toc178156509"/>
      <w:bookmarkStart w:id="23" w:name="_Toc178156628"/>
      <w:bookmarkStart w:id="24" w:name="_Toc178156685"/>
      <w:bookmarkStart w:id="25" w:name="_Toc178587540"/>
      <w:bookmarkStart w:id="26" w:name="_Toc181001018"/>
      <w:bookmarkStart w:id="27" w:name="_Toc181260850"/>
      <w:bookmarkStart w:id="28" w:name="_Toc181346667"/>
      <w:bookmarkStart w:id="29" w:name="_Toc181346918"/>
      <w:bookmarkStart w:id="30" w:name="_Toc181899709"/>
      <w:r w:rsidRPr="008D3B83">
        <w:rPr>
          <w:rFonts w:eastAsia="宋体"/>
          <w:i w:val="0"/>
        </w:rPr>
        <w:t xml:space="preserve">RAN2 </w:t>
      </w:r>
      <w:r w:rsidR="00002D30">
        <w:rPr>
          <w:rFonts w:eastAsia="宋体" w:hint="eastAsia"/>
          <w:i w:val="0"/>
        </w:rPr>
        <w:t>does</w:t>
      </w:r>
      <w:r w:rsidRPr="008D3B83">
        <w:rPr>
          <w:rFonts w:eastAsia="宋体"/>
          <w:i w:val="0"/>
        </w:rPr>
        <w:t>n</w:t>
      </w:r>
      <w:r w:rsidR="00692F92">
        <w:rPr>
          <w:rFonts w:eastAsia="宋体"/>
          <w:i w:val="0"/>
        </w:rPr>
        <w:t>’</w:t>
      </w:r>
      <w:r w:rsidRPr="008D3B83">
        <w:rPr>
          <w:rFonts w:eastAsia="宋体"/>
          <w:i w:val="0"/>
        </w:rPr>
        <w:t>t support padding function</w:t>
      </w:r>
      <w:r w:rsidRPr="008D3B83">
        <w:rPr>
          <w:rFonts w:eastAsia="宋体" w:hint="eastAsia"/>
          <w:i w:val="0"/>
        </w:rPr>
        <w:t>.</w:t>
      </w:r>
      <w:r w:rsidRPr="008D3B83">
        <w:rPr>
          <w:rFonts w:eastAsia="宋体"/>
          <w:i w:val="0"/>
        </w:rPr>
        <w:t xml:space="preserve"> And the method for the indication of the early PDRCH termination is up to RAN1.</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FA7B93" w14:textId="531C358E" w:rsidR="000F19E4" w:rsidRPr="00120923" w:rsidRDefault="000F19E4" w:rsidP="00120923">
      <w:pPr>
        <w:pStyle w:val="1"/>
        <w:numPr>
          <w:ilvl w:val="2"/>
          <w:numId w:val="1"/>
        </w:numPr>
        <w:spacing w:beforeLines="0" w:before="0" w:after="156"/>
        <w:rPr>
          <w:rFonts w:eastAsia="宋体"/>
          <w:sz w:val="28"/>
          <w:szCs w:val="28"/>
        </w:rPr>
      </w:pPr>
      <w:r w:rsidRPr="00120923">
        <w:rPr>
          <w:rFonts w:eastAsia="宋体"/>
          <w:sz w:val="28"/>
          <w:szCs w:val="28"/>
        </w:rPr>
        <w:t>M</w:t>
      </w:r>
      <w:r w:rsidRPr="00120923">
        <w:rPr>
          <w:rFonts w:eastAsia="宋体" w:hint="eastAsia"/>
          <w:sz w:val="28"/>
          <w:szCs w:val="28"/>
        </w:rPr>
        <w:t>ultiplexing</w:t>
      </w:r>
      <w:r w:rsidR="00A77E61" w:rsidRPr="00120923">
        <w:rPr>
          <w:rFonts w:eastAsia="宋体"/>
          <w:sz w:val="28"/>
          <w:szCs w:val="28"/>
        </w:rPr>
        <w:t xml:space="preserve"> </w:t>
      </w:r>
    </w:p>
    <w:p w14:paraId="2E151506" w14:textId="4DBCCD7D" w:rsidR="000214C4" w:rsidRDefault="000F19E4" w:rsidP="000F19E4">
      <w:pPr>
        <w:spacing w:before="156" w:after="156"/>
        <w:rPr>
          <w:rFonts w:eastAsia="宋体" w:cs="Times New Roman"/>
        </w:rPr>
      </w:pPr>
      <w:r w:rsidRPr="00F24B59">
        <w:rPr>
          <w:rFonts w:eastAsia="宋体" w:cs="Times New Roman"/>
        </w:rPr>
        <w:t>The transmission of signaling and the transmission of data are usually separate.</w:t>
      </w:r>
      <w:r>
        <w:rPr>
          <w:rFonts w:eastAsia="宋体" w:cs="Times New Roman"/>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multiplexing of multiple layer2</w:t>
      </w:r>
      <w:r w:rsidR="00AF060A">
        <w:rPr>
          <w:rFonts w:eastAsia="宋体" w:cs="Times New Roman"/>
        </w:rPr>
        <w:t xml:space="preserve"> (e.g., logical)</w:t>
      </w:r>
      <w:r>
        <w:rPr>
          <w:rFonts w:eastAsia="宋体" w:cs="Times New Roman"/>
        </w:rPr>
        <w:t xml:space="preserve"> channels. </w:t>
      </w:r>
      <w:r w:rsidR="00AF060A">
        <w:rPr>
          <w:rFonts w:eastAsia="宋体" w:cs="Times New Roman" w:hint="eastAsia"/>
        </w:rPr>
        <w:t>Moreover</w:t>
      </w:r>
      <w:r>
        <w:rPr>
          <w:rFonts w:eastAsia="宋体" w:cs="Times New Roman" w:hint="eastAsia"/>
        </w:rPr>
        <w:t>,</w:t>
      </w:r>
      <w:r>
        <w:rPr>
          <w:rFonts w:eastAsia="宋体" w:cs="Times New Roman"/>
        </w:rPr>
        <w:t xml:space="preserve"> there is no need to consider the LCP of multiple layer2 channels</w:t>
      </w:r>
      <w:r>
        <w:rPr>
          <w:rFonts w:eastAsia="宋体" w:cs="Times New Roman" w:hint="eastAsia"/>
        </w:rPr>
        <w:t>.</w:t>
      </w:r>
      <w:r w:rsidR="00002D30">
        <w:rPr>
          <w:rFonts w:eastAsia="宋体" w:cs="Times New Roman"/>
        </w:rPr>
        <w:t xml:space="preserve"> </w:t>
      </w:r>
      <w:r w:rsidR="00002D30">
        <w:rPr>
          <w:rFonts w:eastAsia="宋体" w:cs="Times New Roman" w:hint="eastAsia"/>
        </w:rPr>
        <w:t>In</w:t>
      </w:r>
      <w:r w:rsidR="00002D30">
        <w:rPr>
          <w:rFonts w:eastAsia="宋体" w:cs="Times New Roman"/>
        </w:rPr>
        <w:t xml:space="preserve"> </w:t>
      </w:r>
      <w:r w:rsidR="00002D30">
        <w:rPr>
          <w:rFonts w:eastAsia="宋体" w:cs="Times New Roman" w:hint="eastAsia"/>
        </w:rPr>
        <w:t>previous</w:t>
      </w:r>
      <w:r w:rsidR="00002D30">
        <w:rPr>
          <w:rFonts w:eastAsia="宋体" w:cs="Times New Roman"/>
        </w:rPr>
        <w:t xml:space="preserve"> </w:t>
      </w:r>
      <w:r w:rsidR="00002D30">
        <w:rPr>
          <w:rFonts w:eastAsia="宋体" w:cs="Times New Roman" w:hint="eastAsia"/>
        </w:rPr>
        <w:t>RAN</w:t>
      </w:r>
      <w:r w:rsidR="00002D30">
        <w:rPr>
          <w:rFonts w:eastAsia="宋体" w:cs="Times New Roman"/>
        </w:rPr>
        <w:t xml:space="preserve">2 </w:t>
      </w:r>
      <w:r w:rsidR="00002D30">
        <w:rPr>
          <w:rFonts w:eastAsia="宋体" w:cs="Times New Roman" w:hint="eastAsia"/>
        </w:rPr>
        <w:t>meeting,</w:t>
      </w:r>
      <w:r w:rsidR="00002D30">
        <w:rPr>
          <w:rFonts w:eastAsia="宋体" w:cs="Times New Roman"/>
        </w:rPr>
        <w:t xml:space="preserve"> o</w:t>
      </w:r>
      <w:r w:rsidR="00002D30">
        <w:rPr>
          <w:rFonts w:eastAsia="宋体" w:cs="Times New Roman" w:hint="eastAsia"/>
        </w:rPr>
        <w:t>nly</w:t>
      </w:r>
      <w:r w:rsidR="00002D30">
        <w:rPr>
          <w:rFonts w:eastAsia="宋体" w:cs="Times New Roman"/>
        </w:rPr>
        <w:t xml:space="preserve"> </w:t>
      </w:r>
      <w:r w:rsidR="00002D30">
        <w:rPr>
          <w:rFonts w:eastAsia="宋体" w:cs="Times New Roman" w:hint="eastAsia"/>
        </w:rPr>
        <w:t>one</w:t>
      </w:r>
      <w:r w:rsidR="00002D30">
        <w:rPr>
          <w:rFonts w:eastAsia="宋体" w:cs="Times New Roman"/>
        </w:rPr>
        <w:t xml:space="preserve"> </w:t>
      </w:r>
      <w:r w:rsidR="00002D30">
        <w:rPr>
          <w:rFonts w:eastAsia="宋体" w:cs="Times New Roman" w:hint="eastAsia"/>
        </w:rPr>
        <w:t>logical</w:t>
      </w:r>
      <w:r w:rsidR="00002D30">
        <w:rPr>
          <w:rFonts w:eastAsia="宋体" w:cs="Times New Roman"/>
        </w:rPr>
        <w:t xml:space="preserve"> </w:t>
      </w:r>
      <w:r w:rsidR="00002D30">
        <w:rPr>
          <w:rFonts w:eastAsia="宋体" w:cs="Times New Roman" w:hint="eastAsia"/>
        </w:rPr>
        <w:t>channel</w:t>
      </w:r>
      <w:r w:rsidR="00002D30">
        <w:rPr>
          <w:rFonts w:eastAsia="宋体" w:cs="Times New Roman"/>
        </w:rPr>
        <w:t xml:space="preserve"> </w:t>
      </w:r>
      <w:r w:rsidR="00002D30">
        <w:rPr>
          <w:rFonts w:eastAsia="宋体" w:cs="Times New Roman" w:hint="eastAsia"/>
        </w:rPr>
        <w:t>is</w:t>
      </w:r>
      <w:r w:rsidR="00002D30">
        <w:rPr>
          <w:rFonts w:eastAsia="宋体" w:cs="Times New Roman"/>
        </w:rPr>
        <w:t xml:space="preserve"> </w:t>
      </w:r>
      <w:r w:rsidR="00002D30">
        <w:rPr>
          <w:rFonts w:eastAsia="宋体" w:cs="Times New Roman" w:hint="eastAsia"/>
        </w:rPr>
        <w:t>agreed</w:t>
      </w:r>
      <w:r w:rsidR="00002D30">
        <w:rPr>
          <w:rFonts w:eastAsia="宋体" w:cs="Times New Roman"/>
        </w:rPr>
        <w:t xml:space="preserve"> </w:t>
      </w:r>
      <w:r w:rsidR="00002D30">
        <w:rPr>
          <w:rFonts w:eastAsia="宋体" w:cs="Times New Roman" w:hint="eastAsia"/>
        </w:rPr>
        <w:t>for</w:t>
      </w:r>
      <w:r w:rsidR="00002D30">
        <w:rPr>
          <w:rFonts w:eastAsia="宋体" w:cs="Times New Roman"/>
        </w:rPr>
        <w:t xml:space="preserve"> A-</w:t>
      </w:r>
      <w:proofErr w:type="spellStart"/>
      <w:r w:rsidR="00002D30">
        <w:rPr>
          <w:rFonts w:eastAsia="宋体" w:cs="Times New Roman"/>
        </w:rPr>
        <w:t>IoT</w:t>
      </w:r>
      <w:proofErr w:type="spellEnd"/>
      <w:r w:rsidR="00002D30">
        <w:rPr>
          <w:rFonts w:eastAsia="宋体" w:cs="Times New Roman"/>
        </w:rPr>
        <w:t xml:space="preserve"> transmission. </w:t>
      </w:r>
    </w:p>
    <w:p w14:paraId="242089EA" w14:textId="571228B1" w:rsidR="000214C4" w:rsidRDefault="00002D30" w:rsidP="000F19E4">
      <w:pPr>
        <w:spacing w:before="156" w:after="156"/>
        <w:rPr>
          <w:rFonts w:eastAsia="宋体" w:cs="Times New Roman"/>
        </w:rPr>
      </w:pPr>
      <w:r>
        <w:rPr>
          <w:rFonts w:eastAsia="宋体" w:cs="Times New Roman"/>
        </w:rPr>
        <w:t xml:space="preserve">However, </w:t>
      </w:r>
      <w:r w:rsidR="000214C4">
        <w:rPr>
          <w:rFonts w:eastAsia="宋体" w:cs="Times New Roman" w:hint="eastAsia"/>
        </w:rPr>
        <w:t>in</w:t>
      </w:r>
      <w:r w:rsidR="000214C4">
        <w:rPr>
          <w:rFonts w:eastAsia="宋体" w:cs="Times New Roman"/>
        </w:rPr>
        <w:t xml:space="preserve"> RAN2#127</w:t>
      </w:r>
      <w:r w:rsidR="000214C4">
        <w:rPr>
          <w:rFonts w:eastAsia="宋体" w:cs="Times New Roman" w:hint="eastAsia"/>
        </w:rPr>
        <w:t>bis</w:t>
      </w:r>
      <w:r w:rsidR="00B063C7">
        <w:rPr>
          <w:rFonts w:eastAsia="宋体" w:cs="Times New Roman"/>
        </w:rPr>
        <w:t xml:space="preserve"> [3]</w:t>
      </w:r>
      <w:r w:rsidRPr="00002D30">
        <w:rPr>
          <w:rFonts w:eastAsia="宋体" w:cs="Times New Roman"/>
        </w:rPr>
        <w:t xml:space="preserve"> </w:t>
      </w:r>
      <w:r w:rsidR="000214C4">
        <w:rPr>
          <w:rFonts w:eastAsia="宋体" w:cs="Times New Roman" w:hint="eastAsia"/>
        </w:rPr>
        <w:t>meeting</w:t>
      </w:r>
      <w:r w:rsidRPr="00002D30">
        <w:rPr>
          <w:rFonts w:eastAsia="宋体" w:cs="Times New Roman"/>
        </w:rPr>
        <w:t xml:space="preserve">, </w:t>
      </w:r>
      <w:r w:rsidR="000214C4">
        <w:rPr>
          <w:rFonts w:eastAsia="宋体" w:cs="Times New Roman" w:hint="eastAsia"/>
        </w:rPr>
        <w:t>there</w:t>
      </w:r>
      <w:r w:rsidR="000214C4">
        <w:rPr>
          <w:rFonts w:eastAsia="宋体" w:cs="Times New Roman"/>
        </w:rPr>
        <w:t xml:space="preserve"> </w:t>
      </w:r>
      <w:r w:rsidR="000214C4">
        <w:rPr>
          <w:rFonts w:eastAsia="宋体" w:cs="Times New Roman" w:hint="eastAsia"/>
        </w:rPr>
        <w:t>are</w:t>
      </w:r>
      <w:r w:rsidR="000214C4">
        <w:rPr>
          <w:rFonts w:eastAsia="宋体" w:cs="Times New Roman"/>
        </w:rPr>
        <w:t xml:space="preserve"> agreement</w:t>
      </w:r>
      <w:r w:rsidR="000214C4">
        <w:rPr>
          <w:rFonts w:eastAsia="宋体" w:cs="Times New Roman" w:hint="eastAsia"/>
        </w:rPr>
        <w:t>s</w:t>
      </w:r>
      <w:r w:rsidR="000214C4">
        <w:rPr>
          <w:rFonts w:eastAsia="宋体" w:cs="Times New Roman"/>
        </w:rPr>
        <w:t xml:space="preserve"> on </w:t>
      </w:r>
      <w:r w:rsidR="000214C4">
        <w:rPr>
          <w:rFonts w:eastAsia="宋体" w:cs="Times New Roman" w:hint="eastAsia"/>
        </w:rPr>
        <w:t>energy</w:t>
      </w:r>
      <w:r w:rsidR="000214C4">
        <w:rPr>
          <w:rFonts w:eastAsia="宋体" w:cs="Times New Roman"/>
        </w:rPr>
        <w:t xml:space="preserve"> </w:t>
      </w:r>
      <w:r w:rsidR="000214C4">
        <w:rPr>
          <w:rFonts w:eastAsia="宋体" w:cs="Times New Roman" w:hint="eastAsia"/>
        </w:rPr>
        <w:t>bits</w:t>
      </w:r>
      <w:r w:rsidR="000214C4">
        <w:rPr>
          <w:rFonts w:eastAsia="宋体" w:cs="Times New Roman"/>
        </w:rPr>
        <w:t>, segmentation indication shown as below:</w:t>
      </w:r>
    </w:p>
    <w:p w14:paraId="01158E28" w14:textId="3E890446" w:rsidR="000214C4" w:rsidRDefault="000214C4" w:rsidP="000214C4">
      <w:pPr>
        <w:pBdr>
          <w:top w:val="single" w:sz="4" w:space="1" w:color="auto"/>
          <w:left w:val="single" w:sz="4" w:space="4" w:color="auto"/>
          <w:bottom w:val="single" w:sz="4" w:space="1" w:color="auto"/>
          <w:right w:val="single" w:sz="4" w:space="4" w:color="auto"/>
        </w:pBdr>
        <w:spacing w:before="156" w:after="156"/>
        <w:rPr>
          <w:bCs/>
        </w:rPr>
      </w:pPr>
      <w:r w:rsidRPr="000214C4">
        <w:rPr>
          <w:bCs/>
        </w:rPr>
        <w:t xml:space="preserve">Capture in the TR the option: the device may include energy status indication in D2R messages (e.g. MSG1,MSG3 and Command Response message), if the device can.  1 bit indication can be captured in the TR.    We will capture the use case in the TR.   FFS whether it is reader controlled.  </w:t>
      </w:r>
    </w:p>
    <w:p w14:paraId="3559484F" w14:textId="4407FA2E" w:rsidR="000214C4" w:rsidRDefault="000214C4" w:rsidP="000214C4">
      <w:pPr>
        <w:pBdr>
          <w:top w:val="single" w:sz="4" w:space="1" w:color="auto"/>
          <w:left w:val="single" w:sz="4" w:space="4" w:color="auto"/>
          <w:bottom w:val="single" w:sz="4" w:space="1" w:color="auto"/>
          <w:right w:val="single" w:sz="4" w:space="4" w:color="auto"/>
        </w:pBdr>
        <w:spacing w:before="156" w:after="156"/>
        <w:rPr>
          <w:rFonts w:eastAsia="宋体" w:cs="Times New Roman"/>
        </w:rPr>
      </w:pPr>
      <w:r w:rsidRPr="00226832">
        <w:rPr>
          <w:bCs/>
        </w:rPr>
        <w:t xml:space="preserve">Capture the following option in TR: An indication is used to indicate to reader whether the data is segmented and whether it is last segment.    </w:t>
      </w:r>
      <w:r w:rsidRPr="000214C4">
        <w:rPr>
          <w:bCs/>
        </w:rPr>
        <w:t>FFS the</w:t>
      </w:r>
      <w:r w:rsidRPr="00226832">
        <w:rPr>
          <w:bCs/>
        </w:rPr>
        <w:t xml:space="preserve"> details on how this is designed and number of bits (one or two).</w:t>
      </w:r>
    </w:p>
    <w:p w14:paraId="5E85634A" w14:textId="1632F016" w:rsidR="00002D30" w:rsidRDefault="000214C4" w:rsidP="000F19E4">
      <w:pPr>
        <w:spacing w:before="156" w:after="156"/>
        <w:rPr>
          <w:rFonts w:eastAsia="宋体" w:cs="Times New Roman"/>
        </w:rPr>
      </w:pPr>
      <w:r>
        <w:rPr>
          <w:rFonts w:eastAsia="宋体" w:cs="Times New Roman" w:hint="eastAsia"/>
        </w:rPr>
        <w:t>These</w:t>
      </w:r>
      <w:r>
        <w:rPr>
          <w:rFonts w:eastAsia="宋体" w:cs="Times New Roman"/>
        </w:rPr>
        <w:t xml:space="preserve"> indications may be reported to the reader via MAC layer. Therefore, these indications may </w:t>
      </w:r>
      <w:r>
        <w:rPr>
          <w:rFonts w:eastAsia="宋体" w:cs="Times New Roman" w:hint="eastAsia"/>
        </w:rPr>
        <w:t>be</w:t>
      </w:r>
      <w:r>
        <w:rPr>
          <w:rFonts w:eastAsia="宋体" w:cs="Times New Roman"/>
        </w:rPr>
        <w:t xml:space="preserve"> sen</w:t>
      </w:r>
      <w:r>
        <w:rPr>
          <w:rFonts w:eastAsia="宋体" w:cs="Times New Roman" w:hint="eastAsia"/>
        </w:rPr>
        <w:t>t</w:t>
      </w:r>
      <w:r>
        <w:rPr>
          <w:rFonts w:eastAsia="宋体" w:cs="Times New Roman"/>
        </w:rPr>
        <w:t xml:space="preserve"> together with the higher layer data. </w:t>
      </w:r>
      <w:r w:rsidR="00002D30">
        <w:rPr>
          <w:rFonts w:eastAsia="宋体" w:cs="Times New Roman"/>
        </w:rPr>
        <w:t xml:space="preserve">So we propose: </w:t>
      </w:r>
    </w:p>
    <w:p w14:paraId="1F70DA07" w14:textId="06CA7ADE" w:rsidR="006C2725" w:rsidRDefault="00002D30" w:rsidP="006C2725">
      <w:pPr>
        <w:pStyle w:val="1st-Proposal-YJ"/>
        <w:spacing w:before="156" w:after="156"/>
        <w:rPr>
          <w:rFonts w:eastAsia="宋体"/>
          <w:i w:val="0"/>
        </w:rPr>
      </w:pPr>
      <w:bookmarkStart w:id="31" w:name="_Toc172823939"/>
      <w:bookmarkStart w:id="32" w:name="_Toc172823980"/>
      <w:bookmarkStart w:id="33" w:name="_Toc173161726"/>
      <w:bookmarkStart w:id="34" w:name="_Toc178064556"/>
      <w:bookmarkStart w:id="35" w:name="_Toc178064689"/>
      <w:bookmarkStart w:id="36" w:name="_Toc178156510"/>
      <w:bookmarkStart w:id="37" w:name="_Toc178156629"/>
      <w:bookmarkStart w:id="38" w:name="_Toc178156686"/>
      <w:bookmarkStart w:id="39" w:name="_Toc178587541"/>
      <w:bookmarkStart w:id="40" w:name="_Toc181001019"/>
      <w:bookmarkStart w:id="41" w:name="_Toc181260851"/>
      <w:bookmarkStart w:id="42" w:name="_Toc181346668"/>
      <w:bookmarkStart w:id="43" w:name="_Toc181346919"/>
      <w:bookmarkStart w:id="44" w:name="_Toc181899710"/>
      <w:r w:rsidRPr="00E87760">
        <w:rPr>
          <w:rFonts w:eastAsia="宋体"/>
          <w:i w:val="0"/>
        </w:rPr>
        <w:t xml:space="preserve">RAN2 </w:t>
      </w:r>
      <w:r w:rsidR="00A77E61">
        <w:rPr>
          <w:rFonts w:eastAsia="宋体" w:hint="eastAsia"/>
          <w:i w:val="0"/>
        </w:rPr>
        <w:t>to</w:t>
      </w:r>
      <w:r w:rsidR="00A77E61">
        <w:rPr>
          <w:rFonts w:eastAsia="宋体"/>
          <w:i w:val="0"/>
        </w:rPr>
        <w:t xml:space="preserve"> </w:t>
      </w:r>
      <w:r w:rsidR="00A77E61">
        <w:rPr>
          <w:rFonts w:eastAsia="宋体" w:hint="eastAsia"/>
          <w:i w:val="0"/>
        </w:rPr>
        <w:t>considerate</w:t>
      </w:r>
      <w:r w:rsidR="00A77E61">
        <w:rPr>
          <w:rFonts w:eastAsia="宋体"/>
          <w:i w:val="0"/>
        </w:rPr>
        <w:t xml:space="preserve"> </w:t>
      </w:r>
      <w:r w:rsidR="00A77E61">
        <w:rPr>
          <w:rFonts w:eastAsia="宋体" w:hint="eastAsia"/>
          <w:i w:val="0"/>
        </w:rPr>
        <w:t>the</w:t>
      </w:r>
      <w:r w:rsidR="00A77E61">
        <w:rPr>
          <w:rFonts w:eastAsia="宋体"/>
          <w:i w:val="0"/>
        </w:rPr>
        <w:t xml:space="preserve"> </w:t>
      </w:r>
      <w:r w:rsidR="006C2725">
        <w:rPr>
          <w:rFonts w:eastAsia="宋体" w:hint="eastAsia"/>
          <w:i w:val="0"/>
        </w:rPr>
        <w:t>multiplexing</w:t>
      </w:r>
      <w:r w:rsidR="00A77E61">
        <w:rPr>
          <w:rFonts w:eastAsia="宋体"/>
          <w:i w:val="0"/>
        </w:rPr>
        <w:t xml:space="preserve"> </w:t>
      </w:r>
      <w:r w:rsidR="00A77E61">
        <w:rPr>
          <w:rFonts w:eastAsia="宋体" w:hint="eastAsia"/>
          <w:i w:val="0"/>
        </w:rPr>
        <w:t>of</w:t>
      </w:r>
      <w:r w:rsidR="00A77E61">
        <w:rPr>
          <w:rFonts w:eastAsia="宋体"/>
          <w:i w:val="0"/>
        </w:rPr>
        <w:t xml:space="preserve"> </w:t>
      </w:r>
      <w:r w:rsidR="00A77E61">
        <w:rPr>
          <w:rFonts w:eastAsia="宋体" w:hint="eastAsia"/>
          <w:i w:val="0"/>
        </w:rPr>
        <w:t>channel</w:t>
      </w:r>
      <w:r w:rsidR="00A77E61">
        <w:rPr>
          <w:rFonts w:eastAsia="宋体"/>
          <w:i w:val="0"/>
        </w:rPr>
        <w:t xml:space="preserve"> </w:t>
      </w:r>
      <w:r w:rsidR="00A77E61">
        <w:rPr>
          <w:rFonts w:eastAsia="宋体" w:hint="eastAsia"/>
          <w:i w:val="0"/>
        </w:rPr>
        <w:t>for</w:t>
      </w:r>
      <w:r w:rsidR="00A77E61">
        <w:rPr>
          <w:rFonts w:eastAsia="宋体"/>
          <w:i w:val="0"/>
        </w:rPr>
        <w:t xml:space="preserve"> </w:t>
      </w:r>
      <w:r w:rsidR="00A77E61">
        <w:rPr>
          <w:rFonts w:eastAsia="宋体" w:hint="eastAsia"/>
          <w:i w:val="0"/>
        </w:rPr>
        <w:t>h</w:t>
      </w:r>
      <w:r w:rsidR="000214C4">
        <w:rPr>
          <w:rFonts w:eastAsia="宋体"/>
          <w:i w:val="0"/>
        </w:rPr>
        <w:t>ig</w:t>
      </w:r>
      <w:r w:rsidR="00A77E61">
        <w:rPr>
          <w:rFonts w:eastAsia="宋体" w:hint="eastAsia"/>
          <w:i w:val="0"/>
        </w:rPr>
        <w:t>her</w:t>
      </w:r>
      <w:r w:rsidR="00A77E61">
        <w:rPr>
          <w:rFonts w:eastAsia="宋体"/>
          <w:i w:val="0"/>
        </w:rPr>
        <w:t xml:space="preserve"> </w:t>
      </w:r>
      <w:r w:rsidR="00A77E61">
        <w:rPr>
          <w:rFonts w:eastAsia="宋体" w:hint="eastAsia"/>
          <w:i w:val="0"/>
        </w:rPr>
        <w:t>layer</w:t>
      </w:r>
      <w:r w:rsidR="00A77E61">
        <w:rPr>
          <w:rFonts w:eastAsia="宋体"/>
          <w:i w:val="0"/>
        </w:rPr>
        <w:t xml:space="preserve"> </w:t>
      </w:r>
      <w:r w:rsidR="00A77E61">
        <w:rPr>
          <w:rFonts w:eastAsia="宋体" w:hint="eastAsia"/>
          <w:i w:val="0"/>
        </w:rPr>
        <w:t>data</w:t>
      </w:r>
      <w:r w:rsidR="00A77E61">
        <w:rPr>
          <w:rFonts w:eastAsia="宋体"/>
          <w:i w:val="0"/>
        </w:rPr>
        <w:t xml:space="preserve"> </w:t>
      </w:r>
      <w:r w:rsidR="00A77E61">
        <w:rPr>
          <w:rFonts w:eastAsia="宋体" w:hint="eastAsia"/>
          <w:i w:val="0"/>
        </w:rPr>
        <w:t>and</w:t>
      </w:r>
      <w:r w:rsidR="00A77E61">
        <w:rPr>
          <w:rFonts w:eastAsia="宋体"/>
          <w:i w:val="0"/>
        </w:rPr>
        <w:t xml:space="preserve"> </w:t>
      </w:r>
      <w:r w:rsidR="00A77E61">
        <w:rPr>
          <w:rFonts w:eastAsia="宋体" w:hint="eastAsia"/>
          <w:i w:val="0"/>
        </w:rPr>
        <w:t>control</w:t>
      </w:r>
      <w:r w:rsidR="00A77E61">
        <w:rPr>
          <w:rFonts w:eastAsia="宋体"/>
          <w:i w:val="0"/>
        </w:rPr>
        <w:t xml:space="preserve"> </w:t>
      </w:r>
      <w:r w:rsidR="00A77E61">
        <w:rPr>
          <w:rFonts w:eastAsia="宋体" w:hint="eastAsia"/>
          <w:i w:val="0"/>
        </w:rPr>
        <w:t>info</w:t>
      </w:r>
      <w:r w:rsidR="006062EA">
        <w:rPr>
          <w:rFonts w:eastAsia="宋体"/>
          <w:i w:val="0"/>
        </w:rPr>
        <w:t>rmation</w:t>
      </w:r>
      <w:r w:rsidRPr="00E87760">
        <w:rPr>
          <w:rFonts w:eastAsia="宋体"/>
          <w:i w:val="0"/>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FBCCD18" w14:textId="4184FBD7" w:rsidR="00DB56BB" w:rsidRPr="00120923" w:rsidRDefault="007A276D" w:rsidP="00120923">
      <w:pPr>
        <w:pStyle w:val="1"/>
        <w:numPr>
          <w:ilvl w:val="1"/>
          <w:numId w:val="1"/>
        </w:numPr>
        <w:spacing w:beforeLines="0" w:before="0" w:after="156"/>
        <w:rPr>
          <w:rFonts w:eastAsia="宋体"/>
          <w:sz w:val="28"/>
          <w:szCs w:val="28"/>
        </w:rPr>
      </w:pPr>
      <w:r w:rsidRPr="00120923">
        <w:rPr>
          <w:rFonts w:eastAsia="宋体" w:hint="eastAsia"/>
          <w:sz w:val="28"/>
          <w:szCs w:val="28"/>
        </w:rPr>
        <w:t>Control</w:t>
      </w:r>
      <w:r w:rsidRPr="00120923">
        <w:rPr>
          <w:rFonts w:eastAsia="宋体"/>
          <w:sz w:val="28"/>
          <w:szCs w:val="28"/>
        </w:rPr>
        <w:t xml:space="preserve"> </w:t>
      </w:r>
      <w:r w:rsidR="00F24B59" w:rsidRPr="00120923">
        <w:rPr>
          <w:rFonts w:eastAsia="宋体"/>
          <w:sz w:val="28"/>
          <w:szCs w:val="28"/>
        </w:rPr>
        <w:t xml:space="preserve">Plane </w:t>
      </w:r>
      <w:r w:rsidR="00972F1B" w:rsidRPr="00120923">
        <w:rPr>
          <w:rFonts w:eastAsia="宋体"/>
          <w:sz w:val="28"/>
          <w:szCs w:val="28"/>
        </w:rPr>
        <w:t>Functions</w:t>
      </w:r>
    </w:p>
    <w:p w14:paraId="3351670B" w14:textId="2AA20794" w:rsidR="00D82BC0" w:rsidRDefault="00D82BC0" w:rsidP="00120923">
      <w:pPr>
        <w:pStyle w:val="1"/>
        <w:numPr>
          <w:ilvl w:val="2"/>
          <w:numId w:val="1"/>
        </w:numPr>
        <w:spacing w:beforeLines="0" w:before="0" w:after="156"/>
        <w:rPr>
          <w:rFonts w:eastAsia="宋体"/>
          <w:sz w:val="28"/>
          <w:szCs w:val="28"/>
        </w:rPr>
      </w:pPr>
      <w:r>
        <w:rPr>
          <w:rFonts w:eastAsia="宋体" w:hint="eastAsia"/>
          <w:sz w:val="28"/>
          <w:szCs w:val="28"/>
        </w:rPr>
        <w:t>A</w:t>
      </w:r>
      <w:r>
        <w:rPr>
          <w:rFonts w:eastAsia="宋体"/>
          <w:sz w:val="28"/>
          <w:szCs w:val="28"/>
        </w:rPr>
        <w:t>S ID</w:t>
      </w:r>
    </w:p>
    <w:p w14:paraId="4270E2A9" w14:textId="0937C050" w:rsidR="00E3178B" w:rsidRDefault="00E3178B" w:rsidP="00E3178B">
      <w:pPr>
        <w:spacing w:before="156" w:after="156"/>
        <w:rPr>
          <w:rFonts w:eastAsia="宋体"/>
        </w:rPr>
      </w:pPr>
      <w:r w:rsidRPr="00631DBD">
        <w:rPr>
          <w:rFonts w:eastAsia="宋体"/>
        </w:rPr>
        <w:t>RAN2#127bis meeting discussed AS ID aspects and reached following agreements:</w:t>
      </w:r>
    </w:p>
    <w:p w14:paraId="0BF2E75D" w14:textId="77777777" w:rsidR="001D236B" w:rsidRPr="00DD6181" w:rsidRDefault="001D236B" w:rsidP="001D236B">
      <w:pPr>
        <w:tabs>
          <w:tab w:val="left" w:pos="1622"/>
        </w:tabs>
        <w:spacing w:beforeLines="0" w:before="0" w:afterLines="0" w:after="0"/>
        <w:ind w:left="363" w:hanging="363"/>
        <w:jc w:val="left"/>
        <w:rPr>
          <w:rFonts w:eastAsia="MS Mincho"/>
          <w:szCs w:val="24"/>
        </w:rPr>
      </w:pPr>
      <w:r w:rsidRPr="00DD6181">
        <w:rPr>
          <w:rFonts w:eastAsia="MS Mincho"/>
          <w:szCs w:val="24"/>
        </w:rPr>
        <w:t>Agreements on AS ID</w:t>
      </w:r>
    </w:p>
    <w:p w14:paraId="00A289D8" w14:textId="77777777" w:rsidR="001D236B" w:rsidRPr="00DD6181" w:rsidRDefault="001D236B" w:rsidP="001D236B">
      <w:pPr>
        <w:pBdr>
          <w:top w:val="single" w:sz="4" w:space="1" w:color="auto"/>
          <w:left w:val="single" w:sz="4" w:space="4" w:color="auto"/>
          <w:bottom w:val="single" w:sz="4" w:space="1" w:color="auto"/>
          <w:right w:val="single" w:sz="4" w:space="4" w:color="auto"/>
        </w:pBdr>
        <w:tabs>
          <w:tab w:val="num" w:pos="1619"/>
        </w:tabs>
        <w:spacing w:beforeLines="0" w:before="60" w:afterLines="0" w:after="0"/>
        <w:ind w:left="360" w:hanging="360"/>
        <w:jc w:val="left"/>
        <w:rPr>
          <w:rFonts w:eastAsia="MS Mincho"/>
          <w:szCs w:val="24"/>
        </w:rPr>
      </w:pPr>
      <w:r w:rsidRPr="00DD6181">
        <w:rPr>
          <w:rFonts w:eastAsia="MS Mincho"/>
          <w:szCs w:val="24"/>
        </w:rPr>
        <w:t xml:space="preserve">RAN2 assumes that if “AS ID” is defined it is used at least for purpose of D2R scheduling and R2D reception.  Up to RAN1 to decide whether a “AS ID” is defined.  </w:t>
      </w:r>
    </w:p>
    <w:p w14:paraId="768ED9A4" w14:textId="77777777" w:rsidR="001D236B" w:rsidRPr="00DD6181" w:rsidRDefault="001D236B" w:rsidP="001D236B">
      <w:pPr>
        <w:pBdr>
          <w:top w:val="single" w:sz="4" w:space="1" w:color="auto"/>
          <w:left w:val="single" w:sz="4" w:space="4" w:color="auto"/>
          <w:bottom w:val="single" w:sz="4" w:space="1" w:color="auto"/>
          <w:right w:val="single" w:sz="4" w:space="4" w:color="auto"/>
        </w:pBdr>
        <w:tabs>
          <w:tab w:val="num" w:pos="1619"/>
        </w:tabs>
        <w:spacing w:beforeLines="0" w:before="60" w:afterLines="0" w:after="0"/>
        <w:ind w:left="360" w:hanging="360"/>
        <w:jc w:val="left"/>
        <w:rPr>
          <w:rFonts w:eastAsia="MS Mincho"/>
          <w:szCs w:val="24"/>
        </w:rPr>
      </w:pPr>
      <w:r w:rsidRPr="00DD6181">
        <w:rPr>
          <w:rFonts w:eastAsia="MS Mincho"/>
          <w:szCs w:val="24"/>
        </w:rPr>
        <w:t xml:space="preserve">RAN2 assumes this “AS ID” should be a short AS layer ID, rather than the full upper layer device ID.  FFS on the length.   FFS if AS ID can be based on partial upper layer device ID.   </w:t>
      </w:r>
    </w:p>
    <w:p w14:paraId="00CE6B91" w14:textId="77777777" w:rsidR="001D236B" w:rsidRDefault="001D236B" w:rsidP="001D236B">
      <w:pPr>
        <w:pBdr>
          <w:top w:val="single" w:sz="4" w:space="1" w:color="auto"/>
          <w:left w:val="single" w:sz="4" w:space="4" w:color="auto"/>
          <w:bottom w:val="single" w:sz="4" w:space="1" w:color="auto"/>
          <w:right w:val="single" w:sz="4" w:space="4" w:color="auto"/>
        </w:pBdr>
        <w:tabs>
          <w:tab w:val="num" w:pos="1619"/>
        </w:tabs>
        <w:spacing w:beforeLines="0" w:before="60" w:afterLines="0" w:after="0"/>
        <w:ind w:left="360" w:hanging="360"/>
        <w:jc w:val="left"/>
        <w:rPr>
          <w:rFonts w:eastAsia="MS Mincho"/>
          <w:szCs w:val="24"/>
        </w:rPr>
      </w:pPr>
      <w:r w:rsidRPr="00DD6181">
        <w:rPr>
          <w:rFonts w:eastAsia="MS Mincho"/>
          <w:szCs w:val="24"/>
        </w:rPr>
        <w:t>From RAN2 perspective, following options are possible for “AS ID”:</w:t>
      </w:r>
    </w:p>
    <w:p w14:paraId="3A7302A6" w14:textId="77777777" w:rsidR="001D236B" w:rsidRDefault="001D236B" w:rsidP="001D236B">
      <w:pPr>
        <w:pBdr>
          <w:top w:val="single" w:sz="4" w:space="1" w:color="auto"/>
          <w:left w:val="single" w:sz="4" w:space="4" w:color="auto"/>
          <w:bottom w:val="single" w:sz="4" w:space="1" w:color="auto"/>
          <w:right w:val="single" w:sz="4" w:space="4" w:color="auto"/>
        </w:pBdr>
        <w:tabs>
          <w:tab w:val="num" w:pos="1619"/>
        </w:tabs>
        <w:spacing w:beforeLines="0" w:before="60" w:afterLines="0" w:after="0"/>
        <w:ind w:left="360" w:hanging="360"/>
        <w:jc w:val="left"/>
        <w:rPr>
          <w:rFonts w:eastAsia="MS Mincho"/>
          <w:szCs w:val="24"/>
        </w:rPr>
      </w:pPr>
      <w:r>
        <w:rPr>
          <w:rFonts w:eastAsia="MS Mincho"/>
          <w:szCs w:val="24"/>
        </w:rPr>
        <w:lastRenderedPageBreak/>
        <w:tab/>
      </w:r>
      <w:r w:rsidRPr="00DD6181">
        <w:rPr>
          <w:rFonts w:eastAsia="MS Mincho"/>
          <w:szCs w:val="24"/>
        </w:rPr>
        <w:t>Option 1: a random ID if used in Msg1 can be reused;</w:t>
      </w:r>
    </w:p>
    <w:p w14:paraId="0BA4672F" w14:textId="77777777" w:rsidR="001D236B" w:rsidRDefault="001D236B" w:rsidP="001D236B">
      <w:pPr>
        <w:pBdr>
          <w:top w:val="single" w:sz="4" w:space="1" w:color="auto"/>
          <w:left w:val="single" w:sz="4" w:space="4" w:color="auto"/>
          <w:bottom w:val="single" w:sz="4" w:space="1" w:color="auto"/>
          <w:right w:val="single" w:sz="4" w:space="4" w:color="auto"/>
        </w:pBdr>
        <w:tabs>
          <w:tab w:val="num" w:pos="1619"/>
        </w:tabs>
        <w:spacing w:beforeLines="0" w:before="60" w:afterLines="0" w:after="0"/>
        <w:ind w:left="360" w:hanging="360"/>
        <w:jc w:val="left"/>
        <w:rPr>
          <w:rFonts w:eastAsia="MS Mincho"/>
          <w:szCs w:val="24"/>
        </w:rPr>
      </w:pPr>
      <w:r>
        <w:rPr>
          <w:rFonts w:eastAsia="MS Mincho"/>
          <w:szCs w:val="24"/>
        </w:rPr>
        <w:tab/>
      </w:r>
      <w:r w:rsidRPr="00DD6181">
        <w:rPr>
          <w:rFonts w:eastAsia="MS Mincho"/>
          <w:szCs w:val="24"/>
        </w:rPr>
        <w:t>Option 2: reader assigns this “AS ID”. FFS via which R2D message.</w:t>
      </w:r>
    </w:p>
    <w:p w14:paraId="3AD966CC" w14:textId="0752B989" w:rsidR="001D236B" w:rsidRDefault="001D236B" w:rsidP="001D236B">
      <w:pPr>
        <w:pBdr>
          <w:top w:val="single" w:sz="4" w:space="1" w:color="auto"/>
          <w:left w:val="single" w:sz="4" w:space="4" w:color="auto"/>
          <w:bottom w:val="single" w:sz="4" w:space="1" w:color="auto"/>
          <w:right w:val="single" w:sz="4" w:space="4" w:color="auto"/>
        </w:pBdr>
        <w:tabs>
          <w:tab w:val="num" w:pos="1619"/>
        </w:tabs>
        <w:spacing w:beforeLines="0" w:before="60" w:afterLines="0" w:after="0"/>
        <w:ind w:left="360" w:hanging="360"/>
        <w:jc w:val="left"/>
        <w:rPr>
          <w:rFonts w:eastAsia="宋体"/>
        </w:rPr>
      </w:pPr>
      <w:r w:rsidRPr="00DD6181">
        <w:rPr>
          <w:rFonts w:eastAsia="MS Mincho"/>
          <w:szCs w:val="24"/>
        </w:rPr>
        <w:t>RAN2 will aim to define one common design for all RA procedures (if technically possible)</w:t>
      </w:r>
    </w:p>
    <w:p w14:paraId="7F2986C3" w14:textId="77777777" w:rsidR="001D236B" w:rsidRDefault="001D236B" w:rsidP="00E3178B">
      <w:pPr>
        <w:spacing w:beforeLines="0" w:before="0" w:afterLines="0" w:after="0" w:line="240" w:lineRule="atLeast"/>
        <w:rPr>
          <w:rFonts w:eastAsia="Yu Mincho" w:cs="Times New Roman"/>
          <w:lang w:val="en-GB" w:eastAsia="ja-JP"/>
        </w:rPr>
      </w:pPr>
    </w:p>
    <w:p w14:paraId="445D33C2" w14:textId="385DBD07" w:rsidR="00E3178B" w:rsidRDefault="00E3178B" w:rsidP="00E3178B">
      <w:pPr>
        <w:spacing w:beforeLines="0" w:before="0" w:afterLines="0" w:after="0" w:line="240" w:lineRule="atLeast"/>
        <w:rPr>
          <w:rFonts w:eastAsia="Yu Mincho" w:cs="Times New Roman"/>
          <w:lang w:val="en-GB" w:eastAsia="ja-JP"/>
        </w:rPr>
      </w:pPr>
      <w:r>
        <w:rPr>
          <w:rFonts w:eastAsia="Yu Mincho" w:cs="Times New Roman"/>
          <w:lang w:val="en-GB" w:eastAsia="ja-JP"/>
        </w:rPr>
        <w:t>Regarding the listed 2 options, firstly we discuss their potential issues.</w:t>
      </w:r>
    </w:p>
    <w:p w14:paraId="46977CD5" w14:textId="77777777" w:rsidR="00E3178B" w:rsidRDefault="00E3178B" w:rsidP="00E3178B">
      <w:pPr>
        <w:spacing w:beforeLines="0" w:before="0" w:afterLines="0" w:after="0" w:line="240" w:lineRule="atLeast"/>
        <w:rPr>
          <w:rFonts w:eastAsia="Yu Mincho" w:cs="Times New Roman"/>
          <w:lang w:val="en-GB" w:eastAsia="ja-JP"/>
        </w:rPr>
      </w:pPr>
      <w:r w:rsidRPr="00DD6181">
        <w:rPr>
          <w:rFonts w:eastAsia="Yu Mincho" w:cs="Times New Roman"/>
          <w:lang w:val="en-GB" w:eastAsia="ja-JP"/>
        </w:rPr>
        <w:t>For Option 1</w:t>
      </w:r>
      <w:r w:rsidRPr="00DA3512">
        <w:rPr>
          <w:rFonts w:eastAsia="Yu Mincho" w:cs="Times New Roman"/>
          <w:lang w:val="en-GB" w:eastAsia="ja-JP"/>
        </w:rPr>
        <w:t xml:space="preserve">, there might be </w:t>
      </w:r>
      <w:r>
        <w:rPr>
          <w:rFonts w:eastAsia="Yu Mincho" w:cs="Times New Roman"/>
          <w:lang w:val="en-GB" w:eastAsia="ja-JP"/>
        </w:rPr>
        <w:t xml:space="preserve">following </w:t>
      </w:r>
      <w:r w:rsidRPr="00DA3512">
        <w:rPr>
          <w:rFonts w:eastAsia="Yu Mincho" w:cs="Times New Roman"/>
          <w:lang w:val="en-GB" w:eastAsia="ja-JP"/>
        </w:rPr>
        <w:t>two potential issues</w:t>
      </w:r>
      <w:r>
        <w:rPr>
          <w:rFonts w:eastAsia="Yu Mincho" w:cs="Times New Roman"/>
          <w:lang w:val="en-GB" w:eastAsia="ja-JP"/>
        </w:rPr>
        <w:t>:</w:t>
      </w:r>
    </w:p>
    <w:p w14:paraId="5A2B2F49" w14:textId="06F4310E" w:rsidR="001D236B" w:rsidRPr="001D236B" w:rsidRDefault="00E3178B" w:rsidP="00E3178B">
      <w:pPr>
        <w:pStyle w:val="a3"/>
        <w:numPr>
          <w:ilvl w:val="0"/>
          <w:numId w:val="32"/>
        </w:numPr>
        <w:spacing w:before="156" w:after="156" w:line="240" w:lineRule="atLeast"/>
        <w:ind w:firstLineChars="0"/>
        <w:rPr>
          <w:rFonts w:eastAsia="Yu Mincho" w:cs="Times New Roman"/>
          <w:b/>
          <w:lang w:val="en-GB" w:eastAsia="ja-JP"/>
        </w:rPr>
      </w:pPr>
      <w:r w:rsidRPr="001D236B">
        <w:rPr>
          <w:rFonts w:eastAsia="Yu Mincho" w:cs="Times New Roman"/>
          <w:b/>
          <w:lang w:val="en-GB" w:eastAsia="ja-JP"/>
        </w:rPr>
        <w:t>potential random ID collision risk</w:t>
      </w:r>
      <w:r w:rsidR="001D236B">
        <w:rPr>
          <w:rFonts w:eastAsia="Yu Mincho" w:cs="Times New Roman"/>
          <w:b/>
          <w:lang w:val="en-GB" w:eastAsia="ja-JP"/>
        </w:rPr>
        <w:t>:</w:t>
      </w:r>
    </w:p>
    <w:p w14:paraId="3C9CCBAC" w14:textId="4F64695F" w:rsidR="00E3178B" w:rsidRPr="009A077C" w:rsidRDefault="00E3178B" w:rsidP="001D236B">
      <w:pPr>
        <w:pStyle w:val="a3"/>
        <w:spacing w:before="156" w:after="156" w:line="240" w:lineRule="atLeast"/>
        <w:ind w:left="360" w:firstLineChars="0" w:firstLine="0"/>
        <w:rPr>
          <w:rFonts w:eastAsia="Yu Mincho" w:cs="Times New Roman"/>
          <w:lang w:val="en-GB" w:eastAsia="ja-JP"/>
        </w:rPr>
      </w:pPr>
      <w:r w:rsidRPr="009A077C">
        <w:rPr>
          <w:rFonts w:eastAsia="Yu Mincho" w:cs="Times New Roman"/>
          <w:lang w:val="en-GB" w:eastAsia="ja-JP"/>
        </w:rPr>
        <w:t>Actually, in our understanding, the potential random ID collision risk would be quite low since RAN2#126 agreed that “</w:t>
      </w:r>
      <w:r w:rsidRPr="00DD6181">
        <w:rPr>
          <w:rFonts w:cs="Times New Roman"/>
          <w:szCs w:val="21"/>
        </w:rPr>
        <w:t>RAN2 assumes the size of random ID in Msg1 should be sufficient for contention resolution purpose</w:t>
      </w:r>
      <w:r w:rsidRPr="009A077C">
        <w:rPr>
          <w:rFonts w:cs="Times New Roman"/>
          <w:szCs w:val="21"/>
        </w:rPr>
        <w:t>”</w:t>
      </w:r>
      <w:r w:rsidRPr="00DD6181">
        <w:rPr>
          <w:rFonts w:cs="Times New Roman"/>
          <w:szCs w:val="21"/>
        </w:rPr>
        <w:t>.</w:t>
      </w:r>
      <w:r w:rsidRPr="009A077C">
        <w:rPr>
          <w:rFonts w:cs="Times New Roman"/>
          <w:szCs w:val="21"/>
        </w:rPr>
        <w:t xml:space="preserve"> If the design target is to realize an almost collision-free “AS ID”, </w:t>
      </w:r>
      <w:r>
        <w:rPr>
          <w:rFonts w:cs="Times New Roman"/>
          <w:szCs w:val="21"/>
        </w:rPr>
        <w:t xml:space="preserve">one potential solution is to </w:t>
      </w:r>
      <w:r w:rsidRPr="009A077C">
        <w:rPr>
          <w:rFonts w:cs="Times New Roman"/>
          <w:szCs w:val="21"/>
        </w:rPr>
        <w:t>combin</w:t>
      </w:r>
      <w:r>
        <w:rPr>
          <w:rFonts w:cs="Times New Roman"/>
          <w:szCs w:val="21"/>
        </w:rPr>
        <w:t>e</w:t>
      </w:r>
      <w:r w:rsidRPr="009A077C">
        <w:rPr>
          <w:rFonts w:cs="Times New Roman"/>
          <w:szCs w:val="21"/>
        </w:rPr>
        <w:t xml:space="preserve"> Option 1 and 2, i.e., defining AS ID with the random ID used in Msg.1 as the baseline, </w:t>
      </w:r>
      <w:r w:rsidRPr="00DD6181">
        <w:rPr>
          <w:rFonts w:eastAsia="MS Mincho" w:cs="Times New Roman"/>
          <w:szCs w:val="21"/>
          <w:lang w:eastAsia="ja-JP"/>
        </w:rPr>
        <w:t xml:space="preserve">additionally </w:t>
      </w:r>
      <w:r w:rsidRPr="0017033E">
        <w:rPr>
          <w:rFonts w:cs="Times New Roman"/>
          <w:szCs w:val="21"/>
        </w:rPr>
        <w:t xml:space="preserve">only when the random </w:t>
      </w:r>
      <w:r w:rsidRPr="009A077C">
        <w:rPr>
          <w:rFonts w:cs="Times New Roman"/>
          <w:szCs w:val="21"/>
        </w:rPr>
        <w:t>ID</w:t>
      </w:r>
      <w:r>
        <w:rPr>
          <w:rFonts w:cs="Times New Roman"/>
          <w:szCs w:val="21"/>
        </w:rPr>
        <w:t xml:space="preserve"> collision</w:t>
      </w:r>
      <w:r w:rsidRPr="009A077C">
        <w:rPr>
          <w:rFonts w:cs="Times New Roman"/>
          <w:szCs w:val="21"/>
        </w:rPr>
        <w:t xml:space="preserve"> occurs, the reader assigns an “AS ID” which is collision free </w:t>
      </w:r>
      <w:r>
        <w:rPr>
          <w:rFonts w:cs="Times New Roman"/>
          <w:szCs w:val="21"/>
        </w:rPr>
        <w:t>from</w:t>
      </w:r>
      <w:r w:rsidRPr="009A077C">
        <w:rPr>
          <w:rFonts w:cs="Times New Roman"/>
          <w:szCs w:val="21"/>
        </w:rPr>
        <w:t xml:space="preserve"> random ID</w:t>
      </w:r>
      <w:r>
        <w:rPr>
          <w:rFonts w:cs="Times New Roman"/>
          <w:szCs w:val="21"/>
        </w:rPr>
        <w:t>s</w:t>
      </w:r>
      <w:r w:rsidRPr="009A077C">
        <w:rPr>
          <w:rFonts w:cs="Times New Roman"/>
          <w:szCs w:val="21"/>
        </w:rPr>
        <w:t xml:space="preserve"> the reader </w:t>
      </w:r>
      <w:r>
        <w:rPr>
          <w:rFonts w:cs="Times New Roman"/>
          <w:szCs w:val="21"/>
        </w:rPr>
        <w:t xml:space="preserve">has </w:t>
      </w:r>
      <w:r w:rsidRPr="009A077C">
        <w:rPr>
          <w:rFonts w:cs="Times New Roman"/>
          <w:szCs w:val="21"/>
        </w:rPr>
        <w:t>received</w:t>
      </w:r>
      <w:r>
        <w:rPr>
          <w:rFonts w:cs="Times New Roman"/>
          <w:szCs w:val="21"/>
        </w:rPr>
        <w:t>/echoed</w:t>
      </w:r>
      <w:r w:rsidRPr="009A077C">
        <w:rPr>
          <w:rFonts w:cs="Times New Roman"/>
          <w:szCs w:val="21"/>
        </w:rPr>
        <w:t xml:space="preserve"> so far. In such a case, the reader assigned “AS ID” has the same length as random ID, i.e., 16 bits.</w:t>
      </w:r>
      <w:r>
        <w:rPr>
          <w:rFonts w:cs="Times New Roman"/>
          <w:szCs w:val="21"/>
        </w:rPr>
        <w:t xml:space="preserve"> Another potential solution is to enhance Option 1 with additionally using random access occasion ID as “AS ID”, only when random ID collision occurs.</w:t>
      </w:r>
    </w:p>
    <w:p w14:paraId="663E6C95" w14:textId="78025D9D" w:rsidR="00E3178B" w:rsidRPr="001D236B" w:rsidRDefault="00E3178B" w:rsidP="00E3178B">
      <w:pPr>
        <w:pStyle w:val="a3"/>
        <w:numPr>
          <w:ilvl w:val="0"/>
          <w:numId w:val="32"/>
        </w:numPr>
        <w:spacing w:before="156" w:after="156" w:line="240" w:lineRule="atLeast"/>
        <w:ind w:firstLineChars="0"/>
        <w:rPr>
          <w:rFonts w:eastAsia="Yu Mincho" w:cs="Times New Roman"/>
          <w:b/>
          <w:lang w:val="en-GB" w:eastAsia="ja-JP"/>
        </w:rPr>
      </w:pPr>
      <w:r w:rsidRPr="001D236B">
        <w:rPr>
          <w:rFonts w:eastAsia="Yu Mincho" w:cs="Times New Roman"/>
          <w:b/>
          <w:lang w:val="en-GB" w:eastAsia="ja-JP"/>
        </w:rPr>
        <w:t>how to define a common design for CBRA and CFRA</w:t>
      </w:r>
      <w:r w:rsidR="001D236B">
        <w:rPr>
          <w:rFonts w:eastAsia="Yu Mincho" w:cs="Times New Roman"/>
          <w:b/>
          <w:lang w:val="en-GB" w:eastAsia="ja-JP"/>
        </w:rPr>
        <w:t>:</w:t>
      </w:r>
    </w:p>
    <w:p w14:paraId="03D88DF0" w14:textId="77777777" w:rsidR="00E3178B" w:rsidRPr="00E80CA3" w:rsidRDefault="00E3178B" w:rsidP="00E3178B">
      <w:pPr>
        <w:pStyle w:val="a3"/>
        <w:spacing w:before="156" w:after="156" w:line="240" w:lineRule="atLeast"/>
        <w:ind w:left="360" w:firstLineChars="0" w:firstLine="400"/>
        <w:rPr>
          <w:rFonts w:ascii="Arial" w:eastAsia="MS Mincho" w:hAnsi="Arial" w:cs="Times New Roman"/>
          <w:iCs/>
          <w:noProof/>
          <w:kern w:val="0"/>
          <w:sz w:val="18"/>
          <w:szCs w:val="24"/>
          <w:lang w:val="en-GB" w:eastAsia="ko-KR"/>
        </w:rPr>
      </w:pPr>
      <w:r>
        <w:rPr>
          <w:rFonts w:eastAsia="Yu Mincho" w:cs="Times New Roman"/>
          <w:lang w:val="en-GB" w:eastAsia="ja-JP"/>
        </w:rPr>
        <w:t xml:space="preserve">At RAN2#127 meeting, RAN2 achieved following agreements: </w:t>
      </w:r>
    </w:p>
    <w:p w14:paraId="25C9E2B1" w14:textId="77777777" w:rsidR="00E3178B" w:rsidRPr="00DD6181" w:rsidRDefault="00E3178B" w:rsidP="001D236B">
      <w:pPr>
        <w:numPr>
          <w:ilvl w:val="0"/>
          <w:numId w:val="33"/>
        </w:numPr>
        <w:pBdr>
          <w:top w:val="single" w:sz="4" w:space="1" w:color="auto"/>
          <w:left w:val="single" w:sz="4" w:space="4" w:color="auto"/>
          <w:bottom w:val="single" w:sz="4" w:space="1" w:color="auto"/>
          <w:right w:val="single" w:sz="4" w:space="4" w:color="auto"/>
        </w:pBdr>
        <w:tabs>
          <w:tab w:val="clear" w:pos="1619"/>
          <w:tab w:val="left" w:pos="1276"/>
        </w:tabs>
        <w:spacing w:beforeLines="0" w:before="0" w:afterLines="0" w:after="0"/>
        <w:ind w:left="993" w:hanging="426"/>
        <w:jc w:val="left"/>
        <w:rPr>
          <w:rFonts w:eastAsia="MS Mincho" w:cs="Times New Roman"/>
          <w:b/>
          <w:bCs/>
          <w:kern w:val="0"/>
          <w:szCs w:val="24"/>
        </w:rPr>
      </w:pPr>
      <w:r w:rsidRPr="00DD6181">
        <w:rPr>
          <w:rFonts w:eastAsia="MS Mincho" w:cs="Times New Roman"/>
          <w:b/>
          <w:bCs/>
          <w:kern w:val="0"/>
          <w:szCs w:val="24"/>
        </w:rPr>
        <w:t>Agreements</w:t>
      </w:r>
    </w:p>
    <w:p w14:paraId="4D0A641C" w14:textId="77777777" w:rsidR="00E3178B" w:rsidRPr="00DD6181" w:rsidRDefault="00E3178B" w:rsidP="001D236B">
      <w:pPr>
        <w:numPr>
          <w:ilvl w:val="0"/>
          <w:numId w:val="33"/>
        </w:numPr>
        <w:pBdr>
          <w:top w:val="single" w:sz="4" w:space="1" w:color="auto"/>
          <w:left w:val="single" w:sz="4" w:space="4" w:color="auto"/>
          <w:bottom w:val="single" w:sz="4" w:space="1" w:color="auto"/>
          <w:right w:val="single" w:sz="4" w:space="4" w:color="auto"/>
        </w:pBdr>
        <w:tabs>
          <w:tab w:val="clear" w:pos="1619"/>
          <w:tab w:val="left" w:pos="1276"/>
        </w:tabs>
        <w:spacing w:beforeLines="0" w:before="0" w:afterLines="0" w:after="0"/>
        <w:ind w:left="993" w:hanging="426"/>
        <w:jc w:val="left"/>
        <w:rPr>
          <w:rFonts w:eastAsia="MS Mincho" w:cs="Times New Roman"/>
          <w:kern w:val="0"/>
          <w:szCs w:val="24"/>
        </w:rPr>
      </w:pPr>
      <w:r w:rsidRPr="00DD6181">
        <w:rPr>
          <w:rFonts w:eastAsia="MS Mincho" w:cs="Times New Roman"/>
          <w:kern w:val="0"/>
          <w:szCs w:val="24"/>
        </w:rPr>
        <w:t xml:space="preserve">For </w:t>
      </w:r>
      <w:r w:rsidRPr="00DD6181">
        <w:rPr>
          <w:rFonts w:eastAsia="MS Mincho" w:cs="Times New Roman"/>
          <w:b/>
          <w:bCs/>
          <w:kern w:val="0"/>
          <w:szCs w:val="24"/>
        </w:rPr>
        <w:t xml:space="preserve">3-step CBRA </w:t>
      </w:r>
      <w:r w:rsidRPr="00DD6181">
        <w:rPr>
          <w:rFonts w:eastAsia="MS Mincho" w:cs="Times New Roman"/>
          <w:kern w:val="0"/>
          <w:szCs w:val="24"/>
        </w:rPr>
        <w:t xml:space="preserve">Support fixed random ID size is 16 bit. The ID is randomly generated.  </w:t>
      </w:r>
    </w:p>
    <w:p w14:paraId="22AF6EC6" w14:textId="77777777" w:rsidR="00E3178B" w:rsidRPr="00BF135D" w:rsidRDefault="00E3178B" w:rsidP="001D236B">
      <w:pPr>
        <w:numPr>
          <w:ilvl w:val="0"/>
          <w:numId w:val="33"/>
        </w:numPr>
        <w:pBdr>
          <w:top w:val="single" w:sz="4" w:space="1" w:color="auto"/>
          <w:left w:val="single" w:sz="4" w:space="4" w:color="auto"/>
          <w:bottom w:val="single" w:sz="4" w:space="1" w:color="auto"/>
          <w:right w:val="single" w:sz="4" w:space="4" w:color="auto"/>
        </w:pBdr>
        <w:tabs>
          <w:tab w:val="clear" w:pos="1619"/>
          <w:tab w:val="left" w:pos="1276"/>
        </w:tabs>
        <w:spacing w:beforeLines="0" w:before="0" w:afterLines="0" w:after="0"/>
        <w:ind w:left="993" w:hanging="426"/>
        <w:jc w:val="left"/>
        <w:rPr>
          <w:rFonts w:ascii="Arial" w:eastAsia="MS Mincho" w:hAnsi="Arial" w:cs="Times New Roman"/>
          <w:kern w:val="0"/>
          <w:szCs w:val="24"/>
          <w:lang w:val="en-GB" w:eastAsia="en-GB"/>
        </w:rPr>
      </w:pPr>
      <w:r w:rsidRPr="00DD6181">
        <w:rPr>
          <w:rFonts w:eastAsia="MS Mincho" w:cs="Times New Roman"/>
          <w:kern w:val="0"/>
          <w:szCs w:val="24"/>
          <w:lang w:val="en-GB" w:eastAsia="en-GB"/>
        </w:rPr>
        <w:t>In contention-free access, the A-</w:t>
      </w:r>
      <w:proofErr w:type="spellStart"/>
      <w:r w:rsidRPr="00DD6181">
        <w:rPr>
          <w:rFonts w:eastAsia="MS Mincho" w:cs="Times New Roman"/>
          <w:kern w:val="0"/>
          <w:szCs w:val="24"/>
          <w:lang w:val="en-GB" w:eastAsia="en-GB"/>
        </w:rPr>
        <w:t>IoT</w:t>
      </w:r>
      <w:proofErr w:type="spellEnd"/>
      <w:r w:rsidRPr="00DD6181">
        <w:rPr>
          <w:rFonts w:eastAsia="MS Mincho" w:cs="Times New Roman"/>
          <w:kern w:val="0"/>
          <w:szCs w:val="24"/>
          <w:lang w:val="en-GB" w:eastAsia="en-GB"/>
        </w:rPr>
        <w:t xml:space="preserve"> device directly sends the upper layer data (e.g. device ID) in its very first D2R message after being triggered (i.e. skip contention resolution Msg1/2).   </w:t>
      </w:r>
      <w:r w:rsidRPr="00DD6181">
        <w:rPr>
          <w:rFonts w:eastAsia="MS Mincho" w:cs="Times New Roman"/>
          <w:kern w:val="0"/>
          <w:szCs w:val="24"/>
          <w:highlight w:val="yellow"/>
          <w:lang w:val="en-GB" w:eastAsia="en-GB"/>
        </w:rPr>
        <w:t>FFS if a short AS ID is also included in the message and what type of ID for scheduling purposes.</w:t>
      </w:r>
      <w:r w:rsidRPr="00BF135D">
        <w:rPr>
          <w:rFonts w:ascii="Arial" w:eastAsia="MS Mincho" w:hAnsi="Arial" w:cs="Times New Roman"/>
          <w:kern w:val="0"/>
          <w:szCs w:val="24"/>
          <w:lang w:val="en-GB" w:eastAsia="en-GB"/>
        </w:rPr>
        <w:t xml:space="preserve"> </w:t>
      </w:r>
    </w:p>
    <w:p w14:paraId="3F396B49" w14:textId="435DE5B9" w:rsidR="00E3178B" w:rsidRDefault="00E3178B" w:rsidP="001D236B">
      <w:pPr>
        <w:spacing w:before="156" w:afterLines="0" w:after="0" w:line="240" w:lineRule="atLeast"/>
        <w:rPr>
          <w:rFonts w:eastAsia="Yu Mincho" w:cs="Times New Roman"/>
          <w:lang w:val="en-GB" w:eastAsia="ja-JP"/>
        </w:rPr>
      </w:pPr>
      <w:r>
        <w:rPr>
          <w:rFonts w:eastAsia="Yu Mincho" w:cs="Times New Roman"/>
          <w:lang w:val="en-GB" w:eastAsia="ja-JP"/>
        </w:rPr>
        <w:t xml:space="preserve">One possible interpretation seems that CFRA doesn’t support sending random ID in it very first D2R message after being triggered. From contention resolution point of view, it is correct. However, we still have an FFS highlighted in yellow, that is from </w:t>
      </w:r>
      <w:r w:rsidRPr="00C8056A">
        <w:rPr>
          <w:rFonts w:eastAsia="Yu Mincho" w:cs="Times New Roman"/>
          <w:lang w:val="en-GB" w:eastAsia="ja-JP"/>
        </w:rPr>
        <w:t>D2R scheduling and R2D reception</w:t>
      </w:r>
      <w:r>
        <w:rPr>
          <w:rFonts w:eastAsia="Yu Mincho" w:cs="Times New Roman"/>
          <w:lang w:val="en-GB" w:eastAsia="ja-JP"/>
        </w:rPr>
        <w:t xml:space="preserve"> perspective. If Option 1 is adopted as baseline, we think it is nature to include the short “AS ID” (i.e., 16 bit random ID) in this very first D2R message. Since readers may have different intentions on scheduling D2R transmission via “AS ID”, for CFBA, it would be beneficial to allow reader to indicate whether to include the </w:t>
      </w:r>
      <w:r w:rsidRPr="00E81EC1">
        <w:rPr>
          <w:rFonts w:eastAsia="Yu Mincho" w:cs="Times New Roman"/>
          <w:lang w:val="en-GB" w:eastAsia="ja-JP"/>
        </w:rPr>
        <w:t>short “AS ID” (i.e., 16 bit random ID)</w:t>
      </w:r>
      <w:r>
        <w:rPr>
          <w:rFonts w:eastAsia="Yu Mincho" w:cs="Times New Roman"/>
          <w:lang w:val="en-GB" w:eastAsia="ja-JP"/>
        </w:rPr>
        <w:t xml:space="preserve"> in the very first D2R message after being triggered.</w:t>
      </w:r>
    </w:p>
    <w:p w14:paraId="18D5A2B1" w14:textId="77777777" w:rsidR="00E3178B" w:rsidRDefault="00E3178B" w:rsidP="00E3178B">
      <w:pPr>
        <w:spacing w:beforeLines="0" w:before="0" w:afterLines="0" w:after="0" w:line="240" w:lineRule="atLeast"/>
        <w:rPr>
          <w:rFonts w:eastAsia="MS Mincho" w:cs="Times New Roman"/>
          <w:kern w:val="0"/>
          <w:szCs w:val="24"/>
          <w:lang w:val="en-GB" w:eastAsia="en-GB"/>
        </w:rPr>
      </w:pPr>
      <w:r>
        <w:rPr>
          <w:rFonts w:eastAsia="Yu Mincho" w:cs="Times New Roman" w:hint="eastAsia"/>
          <w:lang w:val="en-GB" w:eastAsia="ja-JP"/>
        </w:rPr>
        <w:t>F</w:t>
      </w:r>
      <w:r>
        <w:rPr>
          <w:rFonts w:eastAsia="Yu Mincho" w:cs="Times New Roman"/>
          <w:lang w:val="en-GB" w:eastAsia="ja-JP"/>
        </w:rPr>
        <w:t xml:space="preserve">or Option 2, we have one FFS, i.e., </w:t>
      </w:r>
      <w:r w:rsidRPr="004B24AF">
        <w:rPr>
          <w:rFonts w:eastAsia="MS Mincho" w:cs="Times New Roman"/>
          <w:kern w:val="0"/>
          <w:szCs w:val="24"/>
          <w:lang w:val="en-GB" w:eastAsia="en-GB"/>
        </w:rPr>
        <w:t>via which R2D message</w:t>
      </w:r>
      <w:r>
        <w:rPr>
          <w:rFonts w:eastAsia="MS Mincho" w:cs="Times New Roman"/>
          <w:kern w:val="0"/>
          <w:szCs w:val="24"/>
          <w:lang w:val="en-GB" w:eastAsia="en-GB"/>
        </w:rPr>
        <w:t xml:space="preserve"> to inform devices the reader assigned “AS ID”.</w:t>
      </w:r>
    </w:p>
    <w:p w14:paraId="56CF2B9A" w14:textId="679E4AEF" w:rsidR="00E3178B" w:rsidRDefault="00E3178B" w:rsidP="00E3178B">
      <w:pPr>
        <w:spacing w:beforeLines="0" w:before="0" w:afterLines="0" w:after="0" w:line="240" w:lineRule="atLeast"/>
      </w:pPr>
      <w:r>
        <w:rPr>
          <w:rFonts w:eastAsia="MS Mincho" w:cs="Times New Roman" w:hint="eastAsia"/>
          <w:kern w:val="0"/>
          <w:szCs w:val="24"/>
          <w:lang w:val="en-GB" w:eastAsia="ja-JP"/>
        </w:rPr>
        <w:t xml:space="preserve">Based on the following </w:t>
      </w:r>
      <w:r w:rsidR="001D236B" w:rsidRPr="00165451">
        <w:t>overall</w:t>
      </w:r>
      <w:r w:rsidRPr="00165451">
        <w:t xml:space="preserve"> AS procedures between A-</w:t>
      </w:r>
      <w:proofErr w:type="spellStart"/>
      <w:r w:rsidRPr="00165451">
        <w:t>IoT</w:t>
      </w:r>
      <w:proofErr w:type="spellEnd"/>
      <w:r w:rsidRPr="00165451">
        <w:t xml:space="preserve"> device and reader</w:t>
      </w:r>
      <w:r>
        <w:t>, illustrated in the TP, there are two alternatives:</w:t>
      </w:r>
    </w:p>
    <w:p w14:paraId="64C8A1D6" w14:textId="77777777" w:rsidR="00E3178B" w:rsidRDefault="00E3178B" w:rsidP="00E3178B">
      <w:pPr>
        <w:spacing w:beforeLines="0" w:before="0" w:afterLines="0" w:after="0" w:line="240" w:lineRule="atLeast"/>
        <w:rPr>
          <w:rFonts w:eastAsia="Yu Mincho"/>
          <w:lang w:eastAsia="ja-JP"/>
        </w:rPr>
      </w:pPr>
      <w:r>
        <w:rPr>
          <w:rFonts w:eastAsia="Yu Mincho" w:hint="eastAsia"/>
          <w:lang w:eastAsia="ja-JP"/>
        </w:rPr>
        <w:t>A</w:t>
      </w:r>
      <w:r>
        <w:rPr>
          <w:rFonts w:eastAsia="Yu Mincho"/>
          <w:lang w:eastAsia="ja-JP"/>
        </w:rPr>
        <w:t>lt.1 reader provides the assigned “AS ID” via R2D message in Step B (i.e., Msg.2)</w:t>
      </w:r>
    </w:p>
    <w:p w14:paraId="7FF58859" w14:textId="77777777" w:rsidR="00E3178B" w:rsidRPr="00DD6181" w:rsidRDefault="00E3178B" w:rsidP="00E3178B">
      <w:pPr>
        <w:spacing w:beforeLines="0" w:before="0" w:afterLines="0" w:after="0" w:line="240" w:lineRule="atLeast"/>
        <w:rPr>
          <w:rFonts w:eastAsia="Yu Mincho"/>
          <w:lang w:eastAsia="ja-JP"/>
        </w:rPr>
      </w:pPr>
      <w:r>
        <w:rPr>
          <w:rFonts w:eastAsia="Yu Mincho" w:hint="eastAsia"/>
          <w:lang w:eastAsia="ja-JP"/>
        </w:rPr>
        <w:t>A</w:t>
      </w:r>
      <w:r>
        <w:rPr>
          <w:rFonts w:eastAsia="Yu Mincho"/>
          <w:lang w:eastAsia="ja-JP"/>
        </w:rPr>
        <w:t xml:space="preserve">lt.2 reader provides the assigned “AS ID” via R2D message in Step C </w:t>
      </w:r>
      <w:r w:rsidRPr="002734A4">
        <w:rPr>
          <w:rFonts w:eastAsia="Yu Mincho"/>
          <w:lang w:eastAsia="ja-JP"/>
        </w:rPr>
        <w:t>(e.g., R2D data transmission in C1)</w:t>
      </w:r>
    </w:p>
    <w:p w14:paraId="097CB6F8" w14:textId="77777777" w:rsidR="00E3178B" w:rsidRDefault="00E3178B" w:rsidP="00E3178B">
      <w:pPr>
        <w:spacing w:beforeLines="0" w:before="0" w:afterLines="0" w:after="0" w:line="240" w:lineRule="atLeast"/>
        <w:jc w:val="center"/>
        <w:rPr>
          <w:rFonts w:eastAsia="MS Mincho" w:cs="Times New Roman"/>
          <w:kern w:val="0"/>
          <w:szCs w:val="24"/>
          <w:lang w:val="en-GB" w:eastAsia="ja-JP"/>
        </w:rPr>
      </w:pPr>
      <w:r>
        <w:rPr>
          <w:rFonts w:eastAsia="MS Mincho" w:cs="Times New Roman"/>
          <w:noProof/>
          <w:kern w:val="0"/>
          <w:szCs w:val="24"/>
        </w:rPr>
        <w:lastRenderedPageBreak/>
        <w:drawing>
          <wp:inline distT="0" distB="0" distL="0" distR="0" wp14:anchorId="0097AED2" wp14:editId="561A51E1">
            <wp:extent cx="2743200" cy="220563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639" cy="2228502"/>
                    </a:xfrm>
                    <a:prstGeom prst="rect">
                      <a:avLst/>
                    </a:prstGeom>
                    <a:noFill/>
                    <a:ln>
                      <a:noFill/>
                    </a:ln>
                  </pic:spPr>
                </pic:pic>
              </a:graphicData>
            </a:graphic>
          </wp:inline>
        </w:drawing>
      </w:r>
    </w:p>
    <w:p w14:paraId="10840CA8" w14:textId="77777777" w:rsidR="00E3178B" w:rsidRDefault="00E3178B" w:rsidP="00EF19C4">
      <w:pPr>
        <w:spacing w:beforeLines="0" w:before="0" w:after="156" w:line="240" w:lineRule="atLeast"/>
        <w:jc w:val="center"/>
        <w:rPr>
          <w:rFonts w:eastAsia="Yu Mincho" w:cs="Times New Roman"/>
          <w:lang w:val="en-GB" w:eastAsia="ja-JP"/>
        </w:rPr>
      </w:pPr>
      <w:r>
        <w:rPr>
          <w:rFonts w:eastAsia="Yu Mincho" w:cs="Times New Roman" w:hint="eastAsia"/>
          <w:lang w:val="en-GB" w:eastAsia="ja-JP"/>
        </w:rPr>
        <w:t>F</w:t>
      </w:r>
      <w:r>
        <w:rPr>
          <w:rFonts w:eastAsia="Yu Mincho" w:cs="Times New Roman"/>
          <w:lang w:val="en-GB" w:eastAsia="ja-JP"/>
        </w:rPr>
        <w:t xml:space="preserve">ig.1 </w:t>
      </w:r>
      <w:r w:rsidRPr="00165451">
        <w:t>Overall AS procedures between A-</w:t>
      </w:r>
      <w:proofErr w:type="spellStart"/>
      <w:r w:rsidRPr="00165451">
        <w:t>IoT</w:t>
      </w:r>
      <w:proofErr w:type="spellEnd"/>
      <w:r w:rsidRPr="00165451">
        <w:t xml:space="preserve"> device and reader</w:t>
      </w:r>
    </w:p>
    <w:p w14:paraId="34E6443A" w14:textId="1CE22CDF" w:rsidR="00E3178B" w:rsidRPr="00E81EC1" w:rsidRDefault="00E3178B" w:rsidP="00E3178B">
      <w:pPr>
        <w:spacing w:beforeLines="0" w:before="0" w:afterLines="0" w:after="0" w:line="240" w:lineRule="atLeast"/>
        <w:rPr>
          <w:rFonts w:eastAsia="Yu Mincho" w:cs="Times New Roman"/>
          <w:lang w:val="en-GB" w:eastAsia="ja-JP"/>
        </w:rPr>
      </w:pPr>
      <w:r>
        <w:rPr>
          <w:rFonts w:eastAsia="Yu Mincho" w:cs="Times New Roman"/>
          <w:lang w:val="en-GB" w:eastAsia="ja-JP"/>
        </w:rPr>
        <w:t xml:space="preserve">Both alternatives are workable, down selection between them depends on target of supporting </w:t>
      </w:r>
      <w:r w:rsidRPr="004B24AF">
        <w:rPr>
          <w:rFonts w:eastAsia="MS Mincho" w:cs="Times New Roman"/>
          <w:kern w:val="0"/>
          <w:szCs w:val="24"/>
          <w:lang w:val="en-GB" w:eastAsia="en-GB"/>
        </w:rPr>
        <w:t>D2R scheduling and R2D</w:t>
      </w:r>
      <w:r>
        <w:rPr>
          <w:rFonts w:eastAsia="MS Mincho" w:cs="Times New Roman"/>
          <w:kern w:val="0"/>
          <w:szCs w:val="24"/>
          <w:lang w:val="en-GB" w:eastAsia="en-GB"/>
        </w:rPr>
        <w:t xml:space="preserve"> reception. If D2R scheduling and R2D reception is expected to be supported from the beginning of Step C, then Alt.1 is better than Alt.2. Anyway, </w:t>
      </w:r>
      <w:r>
        <w:rPr>
          <w:rFonts w:eastAsia="MS Mincho" w:cs="Times New Roman" w:hint="eastAsia"/>
          <w:kern w:val="0"/>
          <w:szCs w:val="24"/>
          <w:lang w:val="en-GB" w:eastAsia="ja-JP"/>
        </w:rPr>
        <w:t>s</w:t>
      </w:r>
      <w:r>
        <w:rPr>
          <w:rFonts w:eastAsia="MS Mincho" w:cs="Times New Roman"/>
          <w:kern w:val="0"/>
          <w:szCs w:val="24"/>
          <w:lang w:val="en-GB" w:eastAsia="ja-JP"/>
        </w:rPr>
        <w:t xml:space="preserve">uch a down selection can be done </w:t>
      </w:r>
      <w:r w:rsidRPr="00BA5652">
        <w:rPr>
          <w:rFonts w:eastAsia="MS Mincho" w:cs="Times New Roman"/>
          <w:kern w:val="0"/>
          <w:szCs w:val="24"/>
          <w:lang w:val="en-GB" w:eastAsia="en-GB"/>
        </w:rPr>
        <w:t xml:space="preserve">in normative phase. </w:t>
      </w:r>
      <w:r>
        <w:rPr>
          <w:rFonts w:eastAsia="MS Mincho" w:cs="Times New Roman"/>
          <w:kern w:val="0"/>
          <w:szCs w:val="24"/>
          <w:lang w:val="en-GB" w:eastAsia="en-GB"/>
        </w:rPr>
        <w:t xml:space="preserve"> </w:t>
      </w:r>
    </w:p>
    <w:p w14:paraId="00D42B95" w14:textId="77777777" w:rsidR="00E3178B" w:rsidRDefault="00E3178B" w:rsidP="00E3178B">
      <w:pPr>
        <w:spacing w:beforeLines="0" w:before="0" w:afterLines="0" w:after="0" w:line="240" w:lineRule="atLeast"/>
        <w:rPr>
          <w:rFonts w:eastAsia="Yu Mincho" w:cs="Times New Roman"/>
          <w:lang w:val="en-GB" w:eastAsia="ja-JP"/>
        </w:rPr>
      </w:pPr>
      <w:r>
        <w:rPr>
          <w:rFonts w:eastAsia="Yu Mincho" w:cs="Times New Roman" w:hint="eastAsia"/>
          <w:lang w:val="en-GB" w:eastAsia="ja-JP"/>
        </w:rPr>
        <w:t>B</w:t>
      </w:r>
      <w:r>
        <w:rPr>
          <w:rFonts w:eastAsia="Yu Mincho" w:cs="Times New Roman"/>
          <w:lang w:val="en-GB" w:eastAsia="ja-JP"/>
        </w:rPr>
        <w:t>ased on above analyses, we have following observations and proposals:</w:t>
      </w:r>
    </w:p>
    <w:p w14:paraId="6698A3AE" w14:textId="77777777" w:rsidR="00E3178B" w:rsidRPr="001D236B" w:rsidRDefault="00E3178B" w:rsidP="001D236B">
      <w:pPr>
        <w:pStyle w:val="1st-ob-YJ"/>
        <w:numPr>
          <w:ilvl w:val="0"/>
          <w:numId w:val="29"/>
        </w:numPr>
        <w:spacing w:before="156" w:after="156"/>
        <w:rPr>
          <w:rFonts w:eastAsia="宋体"/>
          <w:i w:val="0"/>
        </w:rPr>
      </w:pPr>
      <w:bookmarkStart w:id="45" w:name="_Toc181346656"/>
      <w:bookmarkStart w:id="46" w:name="_Toc181346907"/>
      <w:bookmarkStart w:id="47" w:name="_Toc181899698"/>
      <w:bookmarkStart w:id="48" w:name="_Toc181899720"/>
      <w:r w:rsidRPr="001D236B">
        <w:rPr>
          <w:rFonts w:eastAsia="宋体" w:hint="eastAsia"/>
          <w:i w:val="0"/>
        </w:rPr>
        <w:t xml:space="preserve">When </w:t>
      </w:r>
      <w:r w:rsidRPr="001D236B">
        <w:rPr>
          <w:rFonts w:eastAsia="宋体"/>
          <w:i w:val="0"/>
        </w:rPr>
        <w:t>the random ID in Msg.1 is reused as “AS ID”, the potential “AS ID” collision risk would be quite low.</w:t>
      </w:r>
      <w:bookmarkEnd w:id="45"/>
      <w:bookmarkEnd w:id="46"/>
      <w:bookmarkEnd w:id="47"/>
      <w:bookmarkEnd w:id="48"/>
    </w:p>
    <w:p w14:paraId="08CC3F07" w14:textId="77777777" w:rsidR="00E3178B" w:rsidRDefault="00E3178B" w:rsidP="00E3178B">
      <w:pPr>
        <w:pStyle w:val="1st-ob-YJ"/>
        <w:spacing w:before="156" w:after="156"/>
        <w:rPr>
          <w:rFonts w:eastAsia="Yu Mincho"/>
          <w:i w:val="0"/>
          <w:lang w:val="en-GB" w:eastAsia="ja-JP"/>
        </w:rPr>
      </w:pPr>
      <w:bookmarkStart w:id="49" w:name="_Toc181346657"/>
      <w:bookmarkStart w:id="50" w:name="_Toc181346908"/>
      <w:bookmarkStart w:id="51" w:name="_Toc181899699"/>
      <w:bookmarkStart w:id="52" w:name="_Toc181899721"/>
      <w:r w:rsidRPr="007D7CB9">
        <w:rPr>
          <w:rFonts w:eastAsia="Yu Mincho"/>
          <w:i w:val="0"/>
          <w:lang w:val="en-GB" w:eastAsia="ja-JP"/>
        </w:rPr>
        <w:t>If the design target is to realize an almost collision-free “AS ID”, following two potential solutions can be further studied:</w:t>
      </w:r>
      <w:r w:rsidRPr="007D7CB9">
        <w:rPr>
          <w:rFonts w:eastAsia="Yu Mincho"/>
          <w:i w:val="0"/>
          <w:lang w:val="en-GB" w:eastAsia="ja-JP"/>
        </w:rPr>
        <w:br/>
      </w:r>
      <w:r>
        <w:rPr>
          <w:rFonts w:eastAsia="Yu Mincho"/>
          <w:i w:val="0"/>
          <w:lang w:val="en-GB" w:eastAsia="ja-JP"/>
        </w:rPr>
        <w:t>Option 1-</w:t>
      </w:r>
      <w:r w:rsidRPr="007D7CB9">
        <w:rPr>
          <w:rFonts w:eastAsia="Yu Mincho"/>
          <w:i w:val="0"/>
          <w:lang w:val="en-GB" w:eastAsia="ja-JP"/>
        </w:rPr>
        <w:t xml:space="preserve">a. </w:t>
      </w:r>
      <w:r>
        <w:rPr>
          <w:rFonts w:eastAsia="Yu Mincho"/>
          <w:i w:val="0"/>
          <w:lang w:val="en-GB" w:eastAsia="ja-JP"/>
        </w:rPr>
        <w:t>C</w:t>
      </w:r>
      <w:r w:rsidRPr="007D7CB9">
        <w:rPr>
          <w:rFonts w:eastAsia="Yu Mincho"/>
          <w:i w:val="0"/>
          <w:lang w:val="en-GB" w:eastAsia="ja-JP"/>
        </w:rPr>
        <w:t>ombine Option 1 and 2, i.e., as base line, reuse random ID in Msg.1 as “AS ID”. Only when “AS ID” collision occurs, the reader assigns another “AS ID” which is collision free from random IDs the reader has received/echoed so far</w:t>
      </w:r>
      <w:r>
        <w:rPr>
          <w:rFonts w:eastAsia="Yu Mincho"/>
          <w:i w:val="0"/>
          <w:lang w:val="en-GB" w:eastAsia="ja-JP"/>
        </w:rPr>
        <w:t>.</w:t>
      </w:r>
      <w:r w:rsidRPr="007D7CB9">
        <w:rPr>
          <w:rFonts w:eastAsia="Yu Mincho"/>
          <w:i w:val="0"/>
          <w:lang w:val="en-GB" w:eastAsia="ja-JP"/>
        </w:rPr>
        <w:br/>
      </w:r>
      <w:r>
        <w:rPr>
          <w:rFonts w:eastAsia="Yu Mincho"/>
          <w:i w:val="0"/>
          <w:lang w:val="en-GB" w:eastAsia="ja-JP"/>
        </w:rPr>
        <w:t>Option 1-</w:t>
      </w:r>
      <w:r w:rsidRPr="007D7CB9">
        <w:rPr>
          <w:rFonts w:eastAsia="Yu Mincho"/>
          <w:i w:val="0"/>
          <w:lang w:val="en-GB" w:eastAsia="ja-JP"/>
        </w:rPr>
        <w:t xml:space="preserve">b. </w:t>
      </w:r>
      <w:r>
        <w:rPr>
          <w:rFonts w:eastAsia="Yu Mincho"/>
          <w:i w:val="0"/>
          <w:lang w:val="en-GB" w:eastAsia="ja-JP"/>
        </w:rPr>
        <w:t>E</w:t>
      </w:r>
      <w:r w:rsidRPr="007D7CB9">
        <w:rPr>
          <w:rFonts w:eastAsia="Yu Mincho"/>
          <w:i w:val="0"/>
          <w:lang w:val="en-GB" w:eastAsia="ja-JP"/>
        </w:rPr>
        <w:t>nhance Option 1 with additionally using random access occasion ID as “AS ID”,</w:t>
      </w:r>
      <w:r>
        <w:rPr>
          <w:rFonts w:eastAsia="Yu Mincho"/>
          <w:i w:val="0"/>
          <w:lang w:val="en-GB" w:eastAsia="ja-JP"/>
        </w:rPr>
        <w:t xml:space="preserve"> i.e., </w:t>
      </w:r>
      <w:r w:rsidRPr="004B24AF">
        <w:rPr>
          <w:rFonts w:eastAsia="Yu Mincho"/>
          <w:i w:val="0"/>
          <w:lang w:val="en-GB" w:eastAsia="ja-JP"/>
        </w:rPr>
        <w:t xml:space="preserve">as base line, reuse random ID in Msg.1 as “AS ID”. Only when “AS ID” collision occurs, the reader </w:t>
      </w:r>
      <w:r>
        <w:rPr>
          <w:rFonts w:eastAsia="Yu Mincho"/>
          <w:i w:val="0"/>
          <w:lang w:val="en-GB" w:eastAsia="ja-JP"/>
        </w:rPr>
        <w:t xml:space="preserve">additionally uses </w:t>
      </w:r>
      <w:r w:rsidRPr="007D7CB9">
        <w:rPr>
          <w:rFonts w:eastAsia="Yu Mincho"/>
          <w:i w:val="0"/>
          <w:lang w:val="en-GB" w:eastAsia="ja-JP"/>
        </w:rPr>
        <w:t>random access occasion ID as “AS ID”</w:t>
      </w:r>
      <w:r>
        <w:rPr>
          <w:rFonts w:eastAsia="Yu Mincho"/>
          <w:i w:val="0"/>
          <w:lang w:val="en-GB" w:eastAsia="ja-JP"/>
        </w:rPr>
        <w:t>.</w:t>
      </w:r>
      <w:bookmarkEnd w:id="49"/>
      <w:bookmarkEnd w:id="50"/>
      <w:bookmarkEnd w:id="51"/>
      <w:bookmarkEnd w:id="52"/>
    </w:p>
    <w:p w14:paraId="1E9AB54E" w14:textId="77777777" w:rsidR="00E3178B" w:rsidRPr="00F011AE" w:rsidRDefault="00E3178B" w:rsidP="00E3178B">
      <w:pPr>
        <w:pStyle w:val="1st-ob-YJ"/>
        <w:spacing w:beforeLines="0" w:before="0" w:afterLines="0" w:after="0" w:line="240" w:lineRule="atLeast"/>
        <w:rPr>
          <w:rFonts w:eastAsia="Yu Mincho"/>
          <w:iCs/>
          <w:lang w:eastAsia="ja-JP"/>
        </w:rPr>
      </w:pPr>
      <w:bookmarkStart w:id="53" w:name="_Toc181346658"/>
      <w:bookmarkStart w:id="54" w:name="_Toc181346909"/>
      <w:bookmarkStart w:id="55" w:name="_Toc181899700"/>
      <w:bookmarkStart w:id="56" w:name="_Toc181899722"/>
      <w:r>
        <w:rPr>
          <w:rFonts w:eastAsia="Yu Mincho"/>
          <w:i w:val="0"/>
          <w:iCs/>
          <w:lang w:val="en-GB" w:eastAsia="ja-JP"/>
        </w:rPr>
        <w:t>T</w:t>
      </w:r>
      <w:r w:rsidRPr="00DD6181">
        <w:rPr>
          <w:rFonts w:eastAsia="Yu Mincho"/>
          <w:i w:val="0"/>
          <w:iCs/>
          <w:lang w:val="en-GB" w:eastAsia="ja-JP"/>
        </w:rPr>
        <w:t>here are two alternatives for providing the reader assigned “AS ID” to devices:</w:t>
      </w:r>
      <w:r w:rsidRPr="00DD6181">
        <w:rPr>
          <w:rFonts w:eastAsia="Yu Mincho"/>
          <w:i w:val="0"/>
          <w:iCs/>
          <w:lang w:val="en-GB" w:eastAsia="ja-JP"/>
        </w:rPr>
        <w:br/>
      </w:r>
      <w:bookmarkStart w:id="57" w:name="_Hlk181290523"/>
      <w:r w:rsidRPr="00DD6181">
        <w:rPr>
          <w:rFonts w:eastAsia="Yu Mincho"/>
          <w:i w:val="0"/>
          <w:iCs/>
          <w:lang w:eastAsia="ja-JP"/>
        </w:rPr>
        <w:t>Alt.1 reader provides the assigned “AS ID” via R2D message in Step B (i.e., Msg.2)</w:t>
      </w:r>
      <w:bookmarkEnd w:id="53"/>
      <w:bookmarkEnd w:id="54"/>
      <w:bookmarkEnd w:id="55"/>
      <w:bookmarkEnd w:id="56"/>
    </w:p>
    <w:p w14:paraId="302A28EF" w14:textId="77777777" w:rsidR="00E3178B" w:rsidRPr="00DD6181" w:rsidRDefault="00E3178B" w:rsidP="00E3178B">
      <w:pPr>
        <w:spacing w:beforeLines="0" w:before="0" w:afterLines="0" w:after="0" w:line="240" w:lineRule="atLeast"/>
        <w:rPr>
          <w:rFonts w:eastAsia="Yu Mincho"/>
          <w:b/>
          <w:lang w:eastAsia="ja-JP"/>
        </w:rPr>
      </w:pPr>
      <w:r w:rsidRPr="00DD6181">
        <w:rPr>
          <w:rFonts w:eastAsia="Yu Mincho"/>
          <w:b/>
          <w:lang w:eastAsia="ja-JP"/>
        </w:rPr>
        <w:t>Alt.2 reader provides the assigned “AS ID” via R2D message in Step C</w:t>
      </w:r>
      <w:r>
        <w:rPr>
          <w:rFonts w:eastAsia="Yu Mincho"/>
          <w:b/>
          <w:lang w:eastAsia="ja-JP"/>
        </w:rPr>
        <w:t xml:space="preserve"> (e.g., R2D data transmission in C1)</w:t>
      </w:r>
      <w:bookmarkEnd w:id="57"/>
    </w:p>
    <w:p w14:paraId="5C712A1F" w14:textId="77777777" w:rsidR="00E3178B" w:rsidRPr="00DD6181" w:rsidRDefault="00E3178B" w:rsidP="00E3178B">
      <w:pPr>
        <w:pStyle w:val="1st-Proposal-YJ"/>
        <w:spacing w:before="156" w:after="156"/>
        <w:rPr>
          <w:rFonts w:eastAsia="Yu Mincho"/>
          <w:i w:val="0"/>
          <w:lang w:eastAsia="ja-JP"/>
        </w:rPr>
      </w:pPr>
      <w:bookmarkStart w:id="58" w:name="_Toc181346669"/>
      <w:bookmarkStart w:id="59" w:name="_Toc181346920"/>
      <w:bookmarkStart w:id="60" w:name="_Toc181899711"/>
      <w:r w:rsidRPr="00DD6181">
        <w:rPr>
          <w:rFonts w:eastAsia="Yu Mincho"/>
          <w:i w:val="0"/>
          <w:lang w:eastAsia="ja-JP"/>
        </w:rPr>
        <w:t>Capture following two potential solution to the TR for designing an almost collision-free “AS ID”:</w:t>
      </w:r>
      <w:r w:rsidRPr="00DD6181">
        <w:rPr>
          <w:rFonts w:eastAsia="Yu Mincho"/>
          <w:i w:val="0"/>
          <w:lang w:eastAsia="ja-JP"/>
        </w:rPr>
        <w:br/>
      </w:r>
      <w:r w:rsidRPr="003852AB">
        <w:rPr>
          <w:rFonts w:eastAsia="Yu Mincho"/>
          <w:i w:val="0"/>
          <w:lang w:eastAsia="ja-JP"/>
        </w:rPr>
        <w:t>Option 1-a. Combine Option 1 and 2, i.e., as base line, reuse random ID in Msg.1 as “AS ID”. Only when “AS ID” collision occurs, the reader assigns another “AS ID” which is collision free from random IDs the reader has received/echoed so far</w:t>
      </w:r>
      <w:r>
        <w:rPr>
          <w:rFonts w:eastAsia="Yu Mincho"/>
          <w:i w:val="0"/>
          <w:lang w:eastAsia="ja-JP"/>
        </w:rPr>
        <w:t>.</w:t>
      </w:r>
      <w:r>
        <w:rPr>
          <w:rFonts w:eastAsia="Yu Mincho"/>
          <w:i w:val="0"/>
          <w:lang w:eastAsia="ja-JP"/>
        </w:rPr>
        <w:br/>
      </w:r>
      <w:r>
        <w:rPr>
          <w:rFonts w:eastAsia="Yu Mincho" w:hint="eastAsia"/>
          <w:i w:val="0"/>
          <w:lang w:eastAsia="ja-JP"/>
        </w:rPr>
        <w:t>O</w:t>
      </w:r>
      <w:r>
        <w:rPr>
          <w:rFonts w:eastAsia="Yu Mincho"/>
          <w:i w:val="0"/>
          <w:lang w:eastAsia="ja-JP"/>
        </w:rPr>
        <w:t>ption 1-</w:t>
      </w:r>
      <w:r w:rsidRPr="003852AB">
        <w:rPr>
          <w:rFonts w:eastAsia="Yu Mincho"/>
          <w:i w:val="0"/>
          <w:iCs/>
          <w:lang w:eastAsia="ja-JP"/>
        </w:rPr>
        <w:t>b. Enhance Option 1 with additionally using random access occasion ID as “AS ID”, i.e., as base line, reuse random ID in Msg.1 as “AS ID”. Only when “AS ID” collision occurs, the reader additionally uses random access occasion ID as “AS ID”.</w:t>
      </w:r>
      <w:bookmarkEnd w:id="58"/>
      <w:bookmarkEnd w:id="59"/>
      <w:bookmarkEnd w:id="60"/>
    </w:p>
    <w:p w14:paraId="7C69C42B" w14:textId="1A89DC43" w:rsidR="00E3178B" w:rsidRPr="00DD6181" w:rsidRDefault="00E3178B" w:rsidP="001D236B">
      <w:pPr>
        <w:pStyle w:val="1st-Proposal-YJ"/>
        <w:spacing w:beforeLines="0" w:before="0" w:after="156" w:line="240" w:lineRule="atLeast"/>
        <w:rPr>
          <w:rFonts w:eastAsia="Yu Mincho"/>
          <w:lang w:val="en-GB" w:eastAsia="ja-JP"/>
        </w:rPr>
      </w:pPr>
      <w:bookmarkStart w:id="61" w:name="_Toc181346670"/>
      <w:bookmarkStart w:id="62" w:name="_Toc181346921"/>
      <w:bookmarkStart w:id="63" w:name="_Toc181899712"/>
      <w:r w:rsidRPr="004A4BD9">
        <w:rPr>
          <w:rFonts w:eastAsia="Yu Mincho" w:hint="eastAsia"/>
          <w:i w:val="0"/>
          <w:iCs/>
          <w:lang w:eastAsia="ja-JP"/>
        </w:rPr>
        <w:t>C</w:t>
      </w:r>
      <w:r w:rsidRPr="004A4BD9">
        <w:rPr>
          <w:rFonts w:eastAsia="Yu Mincho"/>
          <w:i w:val="0"/>
          <w:iCs/>
          <w:lang w:eastAsia="ja-JP"/>
        </w:rPr>
        <w:t>apture following two alternatives for provi</w:t>
      </w:r>
      <w:r w:rsidRPr="00DD6181">
        <w:rPr>
          <w:rFonts w:eastAsia="Yu Mincho"/>
          <w:i w:val="0"/>
          <w:iCs/>
          <w:lang w:eastAsia="ja-JP"/>
        </w:rPr>
        <w:t>ding the reader assigned “AS ID” to devices</w:t>
      </w:r>
      <w:proofErr w:type="gramStart"/>
      <w:r w:rsidRPr="00447A56">
        <w:rPr>
          <w:rFonts w:eastAsia="Yu Mincho"/>
          <w:iCs/>
          <w:lang w:eastAsia="ja-JP"/>
        </w:rPr>
        <w:t>:</w:t>
      </w:r>
      <w:proofErr w:type="gramEnd"/>
      <w:r>
        <w:rPr>
          <w:rFonts w:eastAsia="Yu Mincho"/>
          <w:iCs/>
          <w:lang w:eastAsia="ja-JP"/>
        </w:rPr>
        <w:br/>
      </w:r>
      <w:r w:rsidRPr="00DD6181">
        <w:rPr>
          <w:rFonts w:eastAsia="Yu Mincho"/>
          <w:i w:val="0"/>
          <w:iCs/>
          <w:lang w:val="en-GB" w:eastAsia="ja-JP"/>
        </w:rPr>
        <w:t>Alt.1 reader provides the assigned “AS ID” via R2D message in Step B (i.e., Msg.2)</w:t>
      </w:r>
      <w:r w:rsidR="004A4BD9">
        <w:rPr>
          <w:rFonts w:eastAsia="Yu Mincho"/>
          <w:i w:val="0"/>
          <w:iCs/>
          <w:lang w:val="en-GB" w:eastAsia="ja-JP"/>
        </w:rPr>
        <w:t>.</w:t>
      </w:r>
      <w:r>
        <w:rPr>
          <w:rFonts w:eastAsia="Yu Mincho"/>
          <w:i w:val="0"/>
          <w:iCs/>
          <w:lang w:val="en-GB" w:eastAsia="ja-JP"/>
        </w:rPr>
        <w:br/>
      </w:r>
      <w:r w:rsidRPr="00DD6181">
        <w:rPr>
          <w:rFonts w:eastAsia="Yu Mincho"/>
          <w:i w:val="0"/>
          <w:iCs/>
          <w:lang w:val="en-GB" w:eastAsia="ja-JP"/>
        </w:rPr>
        <w:t>Alt.2 reader provides the assigned “AS ID” via R2D message in Step C (e.g., R2D data transmission in C1)</w:t>
      </w:r>
      <w:bookmarkEnd w:id="61"/>
      <w:bookmarkEnd w:id="62"/>
      <w:bookmarkEnd w:id="63"/>
      <w:r w:rsidR="004A4BD9">
        <w:rPr>
          <w:rFonts w:eastAsia="Yu Mincho"/>
          <w:i w:val="0"/>
          <w:iCs/>
          <w:lang w:val="en-GB" w:eastAsia="ja-JP"/>
        </w:rPr>
        <w:t>.</w:t>
      </w:r>
    </w:p>
    <w:p w14:paraId="7EDCE272" w14:textId="2AD11CFA" w:rsidR="006C42E0" w:rsidRPr="00120923" w:rsidRDefault="006C42E0" w:rsidP="00120923">
      <w:pPr>
        <w:pStyle w:val="1"/>
        <w:numPr>
          <w:ilvl w:val="2"/>
          <w:numId w:val="1"/>
        </w:numPr>
        <w:spacing w:beforeLines="0" w:before="0" w:after="156"/>
        <w:rPr>
          <w:rFonts w:eastAsia="宋体"/>
          <w:sz w:val="28"/>
          <w:szCs w:val="28"/>
        </w:rPr>
      </w:pPr>
      <w:r w:rsidRPr="00120923">
        <w:rPr>
          <w:rFonts w:eastAsia="宋体" w:hint="eastAsia"/>
          <w:sz w:val="28"/>
          <w:szCs w:val="28"/>
        </w:rPr>
        <w:t>Repetition</w:t>
      </w:r>
    </w:p>
    <w:p w14:paraId="370BD740" w14:textId="60D815F6" w:rsidR="00E3178B" w:rsidRPr="00EF19C4" w:rsidRDefault="006C42E0" w:rsidP="00E3178B">
      <w:pPr>
        <w:spacing w:before="156" w:after="156"/>
        <w:rPr>
          <w:rFonts w:eastAsia="宋体" w:cs="Times New Roman"/>
        </w:rPr>
      </w:pPr>
      <w:r w:rsidRPr="006C42E0">
        <w:rPr>
          <w:rFonts w:eastAsia="宋体"/>
        </w:rPr>
        <w:t xml:space="preserve">Transmission </w:t>
      </w:r>
      <w:r>
        <w:rPr>
          <w:rFonts w:eastAsia="宋体"/>
        </w:rPr>
        <w:t xml:space="preserve">via </w:t>
      </w:r>
      <w:r w:rsidR="00AF060A">
        <w:rPr>
          <w:rFonts w:eastAsia="宋体"/>
        </w:rPr>
        <w:t xml:space="preserve">the </w:t>
      </w:r>
      <w:r>
        <w:rPr>
          <w:rFonts w:eastAsia="宋体"/>
        </w:rPr>
        <w:t>A-</w:t>
      </w:r>
      <w:proofErr w:type="spellStart"/>
      <w:r>
        <w:rPr>
          <w:rFonts w:eastAsia="宋体" w:hint="eastAsia"/>
        </w:rPr>
        <w:t>IoT</w:t>
      </w:r>
      <w:proofErr w:type="spellEnd"/>
      <w:r>
        <w:rPr>
          <w:rFonts w:eastAsia="宋体"/>
        </w:rPr>
        <w:t xml:space="preserve"> </w:t>
      </w:r>
      <w:r>
        <w:rPr>
          <w:rFonts w:eastAsia="宋体" w:hint="eastAsia"/>
        </w:rPr>
        <w:t>air</w:t>
      </w:r>
      <w:r>
        <w:rPr>
          <w:rFonts w:eastAsia="宋体"/>
        </w:rPr>
        <w:t xml:space="preserve"> </w:t>
      </w:r>
      <w:r>
        <w:rPr>
          <w:rFonts w:eastAsia="宋体" w:hint="eastAsia"/>
        </w:rPr>
        <w:t>interface</w:t>
      </w:r>
      <w:r>
        <w:rPr>
          <w:rFonts w:eastAsia="宋体"/>
        </w:rPr>
        <w:t xml:space="preserve"> </w:t>
      </w:r>
      <w:r>
        <w:rPr>
          <w:rFonts w:eastAsia="宋体" w:hint="eastAsia"/>
        </w:rPr>
        <w:t>bet</w:t>
      </w:r>
      <w:r>
        <w:rPr>
          <w:rFonts w:eastAsia="宋体"/>
        </w:rPr>
        <w:t>w</w:t>
      </w:r>
      <w:r>
        <w:rPr>
          <w:rFonts w:eastAsia="宋体" w:hint="eastAsia"/>
        </w:rPr>
        <w:t>een</w:t>
      </w:r>
      <w:r>
        <w:rPr>
          <w:rFonts w:eastAsia="宋体"/>
        </w:rPr>
        <w:t xml:space="preserve"> </w:t>
      </w:r>
      <w:r>
        <w:rPr>
          <w:rFonts w:eastAsia="宋体" w:hint="eastAsia"/>
        </w:rPr>
        <w:t>the</w:t>
      </w:r>
      <w:r>
        <w:rPr>
          <w:rFonts w:eastAsia="宋体"/>
        </w:rPr>
        <w:t xml:space="preserve"> r</w:t>
      </w:r>
      <w:r>
        <w:rPr>
          <w:rFonts w:eastAsia="宋体" w:hint="eastAsia"/>
        </w:rPr>
        <w:t>eader</w:t>
      </w:r>
      <w:r>
        <w:rPr>
          <w:rFonts w:eastAsia="宋体"/>
        </w:rPr>
        <w:t xml:space="preserve"> </w:t>
      </w:r>
      <w:r>
        <w:rPr>
          <w:rFonts w:eastAsia="宋体" w:hint="eastAsia"/>
        </w:rPr>
        <w:t>and</w:t>
      </w:r>
      <w:r>
        <w:rPr>
          <w:rFonts w:eastAsia="宋体"/>
        </w:rPr>
        <w:t xml:space="preserve"> </w:t>
      </w:r>
      <w:r w:rsidR="00AF060A">
        <w:rPr>
          <w:rFonts w:eastAsia="宋体"/>
        </w:rPr>
        <w:t xml:space="preserve">the </w:t>
      </w:r>
      <w:r>
        <w:rPr>
          <w:rFonts w:eastAsia="宋体" w:hint="eastAsia"/>
        </w:rPr>
        <w:t>A-</w:t>
      </w:r>
      <w:proofErr w:type="spellStart"/>
      <w:r>
        <w:rPr>
          <w:rFonts w:eastAsia="宋体" w:hint="eastAsia"/>
        </w:rPr>
        <w:t>IoT</w:t>
      </w:r>
      <w:proofErr w:type="spellEnd"/>
      <w:r>
        <w:rPr>
          <w:rFonts w:eastAsia="宋体"/>
        </w:rPr>
        <w:t xml:space="preserve"> </w:t>
      </w:r>
      <w:r>
        <w:rPr>
          <w:rFonts w:eastAsia="宋体" w:hint="eastAsia"/>
        </w:rPr>
        <w:t>device</w:t>
      </w:r>
      <w:r>
        <w:rPr>
          <w:rFonts w:eastAsia="宋体"/>
        </w:rPr>
        <w:t xml:space="preserve"> </w:t>
      </w:r>
      <w:r w:rsidRPr="006C42E0">
        <w:rPr>
          <w:rFonts w:eastAsia="宋体"/>
        </w:rPr>
        <w:t xml:space="preserve">may encounter signal fading or </w:t>
      </w:r>
      <w:r>
        <w:rPr>
          <w:rFonts w:eastAsia="宋体" w:hint="eastAsia"/>
        </w:rPr>
        <w:t>blockage</w:t>
      </w:r>
      <w:r w:rsidRPr="006C42E0">
        <w:rPr>
          <w:rFonts w:eastAsia="宋体"/>
        </w:rPr>
        <w:t xml:space="preserve">, just like traditional </w:t>
      </w:r>
      <w:proofErr w:type="spellStart"/>
      <w:r w:rsidRPr="006C42E0">
        <w:rPr>
          <w:rFonts w:eastAsia="宋体"/>
        </w:rPr>
        <w:t>Uu</w:t>
      </w:r>
      <w:proofErr w:type="spellEnd"/>
      <w:r w:rsidRPr="006C42E0">
        <w:rPr>
          <w:rFonts w:eastAsia="宋体"/>
        </w:rPr>
        <w:t xml:space="preserve"> interface</w:t>
      </w:r>
      <w:r>
        <w:rPr>
          <w:rFonts w:eastAsia="宋体" w:hint="eastAsia"/>
        </w:rPr>
        <w:t>.</w:t>
      </w:r>
      <w:r w:rsidR="00E3178B">
        <w:rPr>
          <w:rFonts w:eastAsia="宋体"/>
        </w:rPr>
        <w:t xml:space="preserve"> This may lead to D2R data transmission failure.</w:t>
      </w:r>
      <w:r w:rsidR="00EF3251" w:rsidRPr="008E7537">
        <w:rPr>
          <w:rFonts w:eastAsia="宋体"/>
          <w:lang w:val="en-GB"/>
        </w:rPr>
        <w:t xml:space="preserve"> </w:t>
      </w:r>
      <w:r w:rsidR="00E3178B">
        <w:rPr>
          <w:rFonts w:eastAsia="宋体" w:cs="Times New Roman"/>
        </w:rPr>
        <w:t xml:space="preserve">In </w:t>
      </w:r>
      <w:r w:rsidR="00E3178B" w:rsidRPr="00DB56BB">
        <w:rPr>
          <w:rFonts w:eastAsia="宋体" w:cs="Times New Roman"/>
        </w:rPr>
        <w:t>RAN2#127</w:t>
      </w:r>
      <w:r w:rsidR="00E3178B">
        <w:rPr>
          <w:rFonts w:eastAsia="宋体" w:cs="Times New Roman" w:hint="eastAsia"/>
        </w:rPr>
        <w:t>bis</w:t>
      </w:r>
      <w:r w:rsidR="00E3178B" w:rsidRPr="00DB56BB">
        <w:rPr>
          <w:rFonts w:eastAsia="宋体" w:cs="Times New Roman"/>
        </w:rPr>
        <w:t xml:space="preserve"> </w:t>
      </w:r>
      <w:r w:rsidR="00E3178B">
        <w:rPr>
          <w:rFonts w:eastAsia="宋体" w:cs="Times New Roman"/>
        </w:rPr>
        <w:t>[3]</w:t>
      </w:r>
      <w:r w:rsidR="00E3178B" w:rsidRPr="00DB56BB">
        <w:rPr>
          <w:rFonts w:eastAsia="宋体" w:cs="Times New Roman"/>
        </w:rPr>
        <w:t xml:space="preserve"> </w:t>
      </w:r>
      <w:r w:rsidR="00E3178B" w:rsidRPr="00DB56BB">
        <w:rPr>
          <w:rFonts w:eastAsia="宋体" w:cs="Times New Roman"/>
        </w:rPr>
        <w:lastRenderedPageBreak/>
        <w:t>meeting</w:t>
      </w:r>
      <w:r w:rsidR="00E3178B">
        <w:rPr>
          <w:rFonts w:eastAsia="宋体" w:cs="Times New Roman"/>
        </w:rPr>
        <w:t>, there is an agreement on repetition of R2D transmission (e.g.,</w:t>
      </w:r>
      <w:r w:rsidR="00E3178B" w:rsidRPr="00E3178B">
        <w:rPr>
          <w:bCs/>
        </w:rPr>
        <w:t xml:space="preserve"> upper layer command</w:t>
      </w:r>
      <w:r w:rsidR="00E3178B">
        <w:rPr>
          <w:rFonts w:eastAsia="宋体" w:cs="Times New Roman"/>
        </w:rPr>
        <w:t xml:space="preserve">) </w:t>
      </w:r>
      <w:r w:rsidR="00EF19C4">
        <w:rPr>
          <w:rFonts w:eastAsia="宋体" w:cs="Times New Roman"/>
        </w:rPr>
        <w:t>by the reader</w:t>
      </w:r>
      <w:r w:rsidR="00EF19C4">
        <w:rPr>
          <w:rFonts w:eastAsia="宋体" w:cs="Times New Roman" w:hint="eastAsia"/>
        </w:rPr>
        <w:t xml:space="preserve"> </w:t>
      </w:r>
      <w:r w:rsidR="00E3178B">
        <w:rPr>
          <w:rFonts w:eastAsia="宋体" w:cs="Times New Roman"/>
        </w:rPr>
        <w:t xml:space="preserve">to trigger </w:t>
      </w:r>
      <w:r w:rsidR="00E3178B" w:rsidRPr="00E3178B">
        <w:rPr>
          <w:bCs/>
        </w:rPr>
        <w:t>re-send</w:t>
      </w:r>
      <w:r w:rsidR="00E3178B">
        <w:rPr>
          <w:bCs/>
        </w:rPr>
        <w:t>ing</w:t>
      </w:r>
      <w:r w:rsidR="00E3178B" w:rsidRPr="00E3178B">
        <w:rPr>
          <w:bCs/>
        </w:rPr>
        <w:t xml:space="preserve"> the same D2R</w:t>
      </w:r>
      <w:r w:rsidR="00E3178B">
        <w:rPr>
          <w:rFonts w:eastAsia="宋体" w:cs="Times New Roman"/>
        </w:rPr>
        <w:t xml:space="preserve"> response shown as below:</w:t>
      </w:r>
    </w:p>
    <w:p w14:paraId="2B8FEF7E" w14:textId="7B9165D8" w:rsidR="00E3178B" w:rsidRPr="00E3178B" w:rsidRDefault="00E3178B" w:rsidP="00E3178B">
      <w:pPr>
        <w:pBdr>
          <w:top w:val="single" w:sz="4" w:space="1" w:color="auto"/>
          <w:left w:val="single" w:sz="4" w:space="4" w:color="auto"/>
          <w:bottom w:val="single" w:sz="4" w:space="1" w:color="auto"/>
          <w:right w:val="single" w:sz="4" w:space="4" w:color="auto"/>
        </w:pBdr>
        <w:spacing w:before="156" w:after="156"/>
        <w:rPr>
          <w:bCs/>
        </w:rPr>
      </w:pPr>
      <w:r>
        <w:rPr>
          <w:bCs/>
        </w:rPr>
        <w:t xml:space="preserve">1 </w:t>
      </w:r>
      <w:r w:rsidRPr="00E3178B">
        <w:rPr>
          <w:bCs/>
        </w:rPr>
        <w:t>In case of D2R data transmission failure, device follows the reader instruction:</w:t>
      </w:r>
    </w:p>
    <w:p w14:paraId="4BE36E2B" w14:textId="77777777" w:rsidR="00E3178B" w:rsidRPr="00E3178B" w:rsidRDefault="00E3178B" w:rsidP="00E3178B">
      <w:pPr>
        <w:pBdr>
          <w:top w:val="single" w:sz="4" w:space="1" w:color="auto"/>
          <w:left w:val="single" w:sz="4" w:space="4" w:color="auto"/>
          <w:bottom w:val="single" w:sz="4" w:space="1" w:color="auto"/>
          <w:right w:val="single" w:sz="4" w:space="4" w:color="auto"/>
        </w:pBdr>
        <w:spacing w:before="156" w:after="156"/>
        <w:rPr>
          <w:bCs/>
        </w:rPr>
      </w:pPr>
      <w:r w:rsidRPr="00E3178B">
        <w:rPr>
          <w:bCs/>
        </w:rPr>
        <w:t></w:t>
      </w:r>
      <w:r w:rsidRPr="00E3178B">
        <w:rPr>
          <w:bCs/>
        </w:rPr>
        <w:tab/>
        <w:t>it is supported to re-access in another opportunity controlled/provided by the reader (i.e. retry the random access); and</w:t>
      </w:r>
    </w:p>
    <w:p w14:paraId="6F0646B4" w14:textId="77777777" w:rsidR="00E3178B" w:rsidRPr="00E3178B" w:rsidRDefault="00E3178B" w:rsidP="00E3178B">
      <w:pPr>
        <w:pBdr>
          <w:top w:val="single" w:sz="4" w:space="1" w:color="auto"/>
          <w:left w:val="single" w:sz="4" w:space="4" w:color="auto"/>
          <w:bottom w:val="single" w:sz="4" w:space="1" w:color="auto"/>
          <w:right w:val="single" w:sz="4" w:space="4" w:color="auto"/>
        </w:pBdr>
        <w:spacing w:before="156" w:after="156"/>
        <w:rPr>
          <w:bCs/>
        </w:rPr>
      </w:pPr>
      <w:r w:rsidRPr="00E3178B">
        <w:rPr>
          <w:bCs/>
        </w:rPr>
        <w:t></w:t>
      </w:r>
      <w:r w:rsidRPr="00E3178B">
        <w:rPr>
          <w:bCs/>
        </w:rPr>
        <w:tab/>
      </w:r>
      <w:r w:rsidRPr="001D236B">
        <w:rPr>
          <w:bCs/>
          <w:highlight w:val="yellow"/>
        </w:rPr>
        <w:t>reader can repeat the R2D “upper layer command” to trigger the device to re-send the same D2R “response” (i.e., device just follows the received R2D to transmit D2R).</w:t>
      </w:r>
      <w:r w:rsidRPr="00E3178B">
        <w:rPr>
          <w:bCs/>
        </w:rPr>
        <w:t xml:space="preserve"> </w:t>
      </w:r>
    </w:p>
    <w:p w14:paraId="5379A55B" w14:textId="6FC474F5" w:rsidR="00750D4F" w:rsidRPr="008E7537" w:rsidRDefault="00E3178B" w:rsidP="008E7537">
      <w:pPr>
        <w:spacing w:before="156" w:after="156"/>
        <w:rPr>
          <w:rFonts w:eastAsia="宋体"/>
          <w:lang w:val="en-GB"/>
        </w:rPr>
      </w:pPr>
      <w:r>
        <w:rPr>
          <w:rFonts w:eastAsia="宋体" w:hint="eastAsia"/>
          <w:lang w:val="en-GB"/>
        </w:rPr>
        <w:t>That</w:t>
      </w:r>
      <w:r>
        <w:rPr>
          <w:rFonts w:eastAsia="宋体"/>
          <w:lang w:val="en-GB"/>
        </w:rPr>
        <w:t xml:space="preserve"> </w:t>
      </w:r>
      <w:r>
        <w:rPr>
          <w:rFonts w:eastAsia="宋体" w:hint="eastAsia"/>
          <w:lang w:val="en-GB"/>
        </w:rPr>
        <w:t>is,</w:t>
      </w:r>
      <w:r w:rsidR="00EF3251" w:rsidRPr="008E7537">
        <w:rPr>
          <w:rFonts w:eastAsia="宋体"/>
          <w:lang w:val="en-GB"/>
        </w:rPr>
        <w:t xml:space="preserve"> </w:t>
      </w:r>
      <w:r w:rsidR="006C42E0">
        <w:rPr>
          <w:rFonts w:eastAsia="宋体"/>
          <w:lang w:val="en-GB"/>
        </w:rPr>
        <w:t xml:space="preserve">the </w:t>
      </w:r>
      <w:r w:rsidR="00EF3251" w:rsidRPr="008E7537">
        <w:rPr>
          <w:rFonts w:eastAsia="宋体"/>
          <w:lang w:val="en-GB"/>
        </w:rPr>
        <w:t>reader may send inventory</w:t>
      </w:r>
      <w:r w:rsidR="008E7537" w:rsidRPr="008E7537">
        <w:rPr>
          <w:rFonts w:eastAsia="宋体"/>
          <w:lang w:val="en-GB"/>
        </w:rPr>
        <w:t>/</w:t>
      </w:r>
      <w:r w:rsidR="00EF3251" w:rsidRPr="008E7537">
        <w:rPr>
          <w:rFonts w:eastAsia="宋体"/>
          <w:lang w:val="en-GB"/>
        </w:rPr>
        <w:t xml:space="preserve">command </w:t>
      </w:r>
      <w:r w:rsidR="00EF3251" w:rsidRPr="008E7537">
        <w:rPr>
          <w:rFonts w:eastAsia="宋体" w:hint="eastAsia"/>
          <w:lang w:val="en-GB"/>
        </w:rPr>
        <w:t>several</w:t>
      </w:r>
      <w:r w:rsidR="00EF3251" w:rsidRPr="008E7537">
        <w:rPr>
          <w:rFonts w:eastAsia="宋体"/>
          <w:lang w:val="en-GB"/>
        </w:rPr>
        <w:t xml:space="preserve"> </w:t>
      </w:r>
      <w:r w:rsidR="00EF3251" w:rsidRPr="008E7537">
        <w:rPr>
          <w:rFonts w:eastAsia="宋体" w:hint="eastAsia"/>
          <w:lang w:val="en-GB"/>
        </w:rPr>
        <w:t>times.</w:t>
      </w:r>
      <w:r w:rsidR="00EF3251" w:rsidRPr="008E7537">
        <w:rPr>
          <w:rFonts w:eastAsia="宋体"/>
          <w:lang w:val="en-GB"/>
        </w:rPr>
        <w:t xml:space="preserve"> To control the </w:t>
      </w:r>
      <w:r w:rsidR="0088538E">
        <w:rPr>
          <w:rFonts w:eastAsia="宋体"/>
          <w:lang w:val="en-GB"/>
        </w:rPr>
        <w:t xml:space="preserve">number of </w:t>
      </w:r>
      <w:r w:rsidR="00EF3251" w:rsidRPr="008E7537">
        <w:rPr>
          <w:rFonts w:eastAsia="宋体"/>
          <w:lang w:val="en-GB"/>
        </w:rPr>
        <w:t>repetition</w:t>
      </w:r>
      <w:r w:rsidR="0088538E">
        <w:rPr>
          <w:rFonts w:eastAsia="宋体"/>
          <w:lang w:val="en-GB"/>
        </w:rPr>
        <w:t>s</w:t>
      </w:r>
      <w:r w:rsidR="00EF3251" w:rsidRPr="008E7537">
        <w:rPr>
          <w:rFonts w:eastAsia="宋体"/>
          <w:lang w:val="en-GB"/>
        </w:rPr>
        <w:t>, the following methods can be considered:</w:t>
      </w:r>
    </w:p>
    <w:p w14:paraId="4D621F91" w14:textId="3AC41415" w:rsidR="00EF3251" w:rsidRDefault="00EF3251" w:rsidP="00750D4F">
      <w:pPr>
        <w:spacing w:before="156" w:after="156"/>
        <w:rPr>
          <w:rFonts w:eastAsia="宋体"/>
        </w:rPr>
      </w:pPr>
      <w:r>
        <w:rPr>
          <w:rFonts w:eastAsia="宋体"/>
        </w:rPr>
        <w:t xml:space="preserve">- </w:t>
      </w:r>
      <w:r w:rsidR="008E7537">
        <w:rPr>
          <w:rFonts w:eastAsia="宋体"/>
        </w:rPr>
        <w:t>T</w:t>
      </w:r>
      <w:r>
        <w:rPr>
          <w:rFonts w:eastAsia="宋体"/>
        </w:rPr>
        <w:t>he</w:t>
      </w:r>
      <w:r w:rsidRPr="00EF3251">
        <w:rPr>
          <w:rFonts w:eastAsia="宋体"/>
        </w:rPr>
        <w:t xml:space="preserve"> specific</w:t>
      </w:r>
      <w:r w:rsidR="0088538E">
        <w:rPr>
          <w:rFonts w:eastAsia="宋体"/>
        </w:rPr>
        <w:t xml:space="preserve"> number of</w:t>
      </w:r>
      <w:r>
        <w:rPr>
          <w:rFonts w:eastAsia="宋体"/>
        </w:rPr>
        <w:t xml:space="preserve"> repetition is visible to the reader</w:t>
      </w:r>
      <w:r w:rsidR="008E7537">
        <w:rPr>
          <w:rFonts w:eastAsia="宋体"/>
        </w:rPr>
        <w:t xml:space="preserve"> from CN to control the repetition</w:t>
      </w:r>
      <w:r>
        <w:rPr>
          <w:rFonts w:eastAsia="宋体"/>
        </w:rPr>
        <w:t>.</w:t>
      </w:r>
    </w:p>
    <w:p w14:paraId="419A3445" w14:textId="0658ED0F" w:rsidR="00EF3251" w:rsidRPr="00DB56BB" w:rsidRDefault="00EF3251" w:rsidP="00750D4F">
      <w:pPr>
        <w:spacing w:before="156" w:after="156"/>
        <w:rPr>
          <w:rFonts w:eastAsia="宋体"/>
        </w:rPr>
      </w:pPr>
      <w:r>
        <w:rPr>
          <w:rFonts w:eastAsia="宋体"/>
        </w:rPr>
        <w:t>-</w:t>
      </w:r>
      <w:r w:rsidR="008E7537">
        <w:rPr>
          <w:rFonts w:eastAsia="宋体"/>
        </w:rPr>
        <w:t xml:space="preserve"> </w:t>
      </w:r>
      <w:r w:rsidR="008E7537">
        <w:rPr>
          <w:rFonts w:eastAsia="宋体" w:hint="eastAsia"/>
        </w:rPr>
        <w:t>T</w:t>
      </w:r>
      <w:r>
        <w:rPr>
          <w:rFonts w:eastAsia="宋体"/>
        </w:rPr>
        <w:t xml:space="preserve">he survival time of </w:t>
      </w:r>
      <w:r w:rsidR="0088538E">
        <w:rPr>
          <w:rFonts w:eastAsia="宋体"/>
        </w:rPr>
        <w:t>a single</w:t>
      </w:r>
      <w:r>
        <w:rPr>
          <w:rFonts w:eastAsia="宋体"/>
        </w:rPr>
        <w:t xml:space="preserve"> </w:t>
      </w:r>
      <w:r w:rsidR="008E7537">
        <w:rPr>
          <w:rFonts w:eastAsia="宋体"/>
        </w:rPr>
        <w:t>inventory</w:t>
      </w:r>
      <w:r w:rsidR="008E7537">
        <w:rPr>
          <w:rFonts w:eastAsia="宋体" w:hint="eastAsia"/>
        </w:rPr>
        <w:t>/</w:t>
      </w:r>
      <w:r>
        <w:rPr>
          <w:rFonts w:eastAsia="宋体"/>
        </w:rPr>
        <w:t>command</w:t>
      </w:r>
      <w:r w:rsidR="008E7537">
        <w:rPr>
          <w:rFonts w:eastAsia="宋体"/>
        </w:rPr>
        <w:t xml:space="preserve"> request</w:t>
      </w:r>
      <w:r>
        <w:rPr>
          <w:rFonts w:eastAsia="宋体"/>
        </w:rPr>
        <w:t xml:space="preserve"> is visible to the reader. And </w:t>
      </w:r>
      <w:r w:rsidR="008E7537">
        <w:rPr>
          <w:rFonts w:eastAsia="宋体"/>
        </w:rPr>
        <w:t>t</w:t>
      </w:r>
      <w:r w:rsidRPr="00EF3251">
        <w:rPr>
          <w:rFonts w:eastAsia="宋体"/>
        </w:rPr>
        <w:t xml:space="preserve">he specific </w:t>
      </w:r>
      <w:r w:rsidR="008E7537">
        <w:rPr>
          <w:rFonts w:eastAsia="宋体"/>
        </w:rPr>
        <w:t>repetition times</w:t>
      </w:r>
      <w:r w:rsidRPr="00EF3251">
        <w:rPr>
          <w:rFonts w:eastAsia="宋体"/>
        </w:rPr>
        <w:t xml:space="preserve"> depend on</w:t>
      </w:r>
      <w:r w:rsidR="008E7537">
        <w:rPr>
          <w:rFonts w:eastAsia="宋体"/>
        </w:rPr>
        <w:t xml:space="preserve"> the reader implementation.</w:t>
      </w:r>
    </w:p>
    <w:p w14:paraId="2261C877" w14:textId="40E6AE4F" w:rsidR="00EF3251" w:rsidRPr="008E7537" w:rsidRDefault="00EF3251" w:rsidP="00EF3251">
      <w:pPr>
        <w:pStyle w:val="1st-Proposal-YJ"/>
        <w:spacing w:before="156" w:after="156"/>
        <w:rPr>
          <w:rFonts w:eastAsia="宋体"/>
          <w:i w:val="0"/>
        </w:rPr>
      </w:pPr>
      <w:bookmarkStart w:id="64" w:name="_Toc178064559"/>
      <w:bookmarkStart w:id="65" w:name="_Toc178064692"/>
      <w:bookmarkStart w:id="66" w:name="_Toc178156513"/>
      <w:bookmarkStart w:id="67" w:name="_Toc178156632"/>
      <w:bookmarkStart w:id="68" w:name="_Toc178156689"/>
      <w:bookmarkStart w:id="69" w:name="_Toc178587544"/>
      <w:bookmarkStart w:id="70" w:name="_Toc181001021"/>
      <w:bookmarkStart w:id="71" w:name="_Toc181260853"/>
      <w:bookmarkStart w:id="72" w:name="_Toc181346672"/>
      <w:bookmarkStart w:id="73" w:name="_Toc181346922"/>
      <w:bookmarkStart w:id="74" w:name="_Toc181899713"/>
      <w:r w:rsidRPr="008E7537">
        <w:rPr>
          <w:rFonts w:eastAsia="宋体" w:hint="eastAsia"/>
          <w:i w:val="0"/>
        </w:rPr>
        <w:t>The</w:t>
      </w:r>
      <w:r w:rsidRPr="008E7537">
        <w:rPr>
          <w:rFonts w:eastAsia="宋体"/>
          <w:i w:val="0"/>
        </w:rPr>
        <w:t xml:space="preserve"> </w:t>
      </w:r>
      <w:r w:rsidR="008E7537" w:rsidRPr="008E7537">
        <w:rPr>
          <w:rFonts w:eastAsia="宋体"/>
          <w:i w:val="0"/>
        </w:rPr>
        <w:t xml:space="preserve">control information for repetition </w:t>
      </w:r>
      <w:r w:rsidRPr="008E7537">
        <w:rPr>
          <w:rFonts w:eastAsia="Meiryo"/>
          <w:i w:val="0"/>
          <w:color w:val="000000"/>
        </w:rPr>
        <w:t xml:space="preserve">(e.g. </w:t>
      </w:r>
      <w:r w:rsidR="008E7537" w:rsidRPr="008E7537">
        <w:rPr>
          <w:rFonts w:eastAsia="Meiryo"/>
          <w:i w:val="0"/>
          <w:color w:val="000000"/>
        </w:rPr>
        <w:t>specific</w:t>
      </w:r>
      <w:r w:rsidR="008E7537" w:rsidRPr="008E7537">
        <w:rPr>
          <w:rFonts w:eastAsia="宋体"/>
          <w:i w:val="0"/>
        </w:rPr>
        <w:t xml:space="preserve"> </w:t>
      </w:r>
      <w:r w:rsidR="0088538E">
        <w:rPr>
          <w:rFonts w:eastAsia="宋体"/>
          <w:i w:val="0"/>
        </w:rPr>
        <w:t xml:space="preserve">number of </w:t>
      </w:r>
      <w:r w:rsidR="008E7537" w:rsidRPr="008E7537">
        <w:rPr>
          <w:rFonts w:eastAsia="宋体"/>
          <w:i w:val="0"/>
        </w:rPr>
        <w:t>repetition</w:t>
      </w:r>
      <w:r w:rsidR="0088538E">
        <w:rPr>
          <w:rFonts w:eastAsia="宋体"/>
          <w:i w:val="0"/>
        </w:rPr>
        <w:t>s</w:t>
      </w:r>
      <w:r w:rsidR="008E7537" w:rsidRPr="008E7537">
        <w:rPr>
          <w:rFonts w:eastAsia="Meiryo"/>
          <w:i w:val="0"/>
          <w:color w:val="000000"/>
        </w:rPr>
        <w:t xml:space="preserve"> or</w:t>
      </w:r>
      <w:r w:rsidR="008E7537" w:rsidRPr="008E7537">
        <w:rPr>
          <w:rFonts w:eastAsia="宋体"/>
          <w:i w:val="0"/>
        </w:rPr>
        <w:t xml:space="preserve"> survival time of </w:t>
      </w:r>
      <w:r w:rsidR="0088538E">
        <w:rPr>
          <w:rFonts w:eastAsia="宋体"/>
          <w:i w:val="0"/>
        </w:rPr>
        <w:t>a single</w:t>
      </w:r>
      <w:r w:rsidR="008E7537" w:rsidRPr="008E7537">
        <w:rPr>
          <w:rFonts w:eastAsia="宋体"/>
          <w:i w:val="0"/>
        </w:rPr>
        <w:t xml:space="preserve"> inventory</w:t>
      </w:r>
      <w:r w:rsidR="008E7537" w:rsidRPr="008E7537">
        <w:rPr>
          <w:rFonts w:eastAsia="宋体" w:hint="eastAsia"/>
          <w:i w:val="0"/>
        </w:rPr>
        <w:t>/</w:t>
      </w:r>
      <w:r w:rsidR="008E7537" w:rsidRPr="008E7537">
        <w:rPr>
          <w:rFonts w:eastAsia="宋体"/>
          <w:i w:val="0"/>
        </w:rPr>
        <w:t>command request</w:t>
      </w:r>
      <w:r w:rsidRPr="008E7537">
        <w:rPr>
          <w:rFonts w:eastAsia="Meiryo"/>
          <w:i w:val="0"/>
          <w:color w:val="000000"/>
        </w:rPr>
        <w:t>)</w:t>
      </w:r>
      <w:r w:rsidRPr="008E7537">
        <w:rPr>
          <w:rFonts w:eastAsia="宋体"/>
          <w:i w:val="0"/>
        </w:rPr>
        <w:t xml:space="preserve"> is useful to be visible to the reader from CN</w:t>
      </w:r>
      <w:r w:rsidR="008E7537" w:rsidRPr="008E7537">
        <w:rPr>
          <w:rFonts w:eastAsia="宋体" w:hint="eastAsia"/>
          <w:i w:val="0"/>
        </w:rPr>
        <w:t>.</w:t>
      </w:r>
      <w:bookmarkEnd w:id="64"/>
      <w:bookmarkEnd w:id="65"/>
      <w:bookmarkEnd w:id="66"/>
      <w:bookmarkEnd w:id="67"/>
      <w:bookmarkEnd w:id="68"/>
      <w:bookmarkEnd w:id="69"/>
      <w:bookmarkEnd w:id="70"/>
      <w:bookmarkEnd w:id="71"/>
      <w:bookmarkEnd w:id="72"/>
      <w:bookmarkEnd w:id="73"/>
      <w:bookmarkEnd w:id="74"/>
    </w:p>
    <w:p w14:paraId="67F30782" w14:textId="6196D418" w:rsidR="001B650F" w:rsidRPr="00120923" w:rsidRDefault="001B650F" w:rsidP="00120923">
      <w:pPr>
        <w:pStyle w:val="1"/>
        <w:numPr>
          <w:ilvl w:val="2"/>
          <w:numId w:val="1"/>
        </w:numPr>
        <w:spacing w:before="156" w:after="156"/>
        <w:rPr>
          <w:rFonts w:eastAsia="宋体"/>
          <w:sz w:val="28"/>
          <w:szCs w:val="28"/>
        </w:rPr>
      </w:pPr>
      <w:r w:rsidRPr="00120923">
        <w:rPr>
          <w:rFonts w:eastAsia="宋体"/>
          <w:sz w:val="28"/>
          <w:szCs w:val="28"/>
        </w:rPr>
        <w:t>Message size indication</w:t>
      </w:r>
    </w:p>
    <w:p w14:paraId="0B1BFC27" w14:textId="1F4A0CB9" w:rsidR="001B650F" w:rsidRPr="005142F6" w:rsidRDefault="001B650F" w:rsidP="001B650F">
      <w:pPr>
        <w:spacing w:before="156" w:after="156"/>
        <w:rPr>
          <w:rFonts w:eastAsia="MS Mincho"/>
          <w:lang w:val="en-GB"/>
        </w:rPr>
      </w:pPr>
      <w:r>
        <w:rPr>
          <w:rFonts w:eastAsia="宋体" w:cs="Times New Roman"/>
        </w:rPr>
        <w:t xml:space="preserve">In </w:t>
      </w:r>
      <w:r w:rsidRPr="00DB56BB">
        <w:rPr>
          <w:rFonts w:eastAsia="宋体" w:cs="Times New Roman"/>
        </w:rPr>
        <w:t>RAN2#127</w:t>
      </w:r>
      <w:r w:rsidR="00120923">
        <w:rPr>
          <w:rFonts w:eastAsia="宋体" w:cs="Times New Roman" w:hint="eastAsia"/>
        </w:rPr>
        <w:t>bis</w:t>
      </w:r>
      <w:r w:rsidRPr="00DB56BB">
        <w:rPr>
          <w:rFonts w:eastAsia="宋体" w:cs="Times New Roman"/>
        </w:rPr>
        <w:t xml:space="preserve"> </w:t>
      </w:r>
      <w:r>
        <w:rPr>
          <w:rFonts w:eastAsia="宋体" w:cs="Times New Roman"/>
        </w:rPr>
        <w:t>[3]</w:t>
      </w:r>
      <w:r w:rsidRPr="00DB56BB">
        <w:rPr>
          <w:rFonts w:eastAsia="宋体" w:cs="Times New Roman"/>
        </w:rPr>
        <w:t xml:space="preserve"> meeting</w:t>
      </w:r>
      <w:r>
        <w:rPr>
          <w:rFonts w:eastAsia="宋体" w:cs="Times New Roman"/>
        </w:rPr>
        <w:t xml:space="preserve">, there is an agreement on message size reporting shown as </w:t>
      </w:r>
      <w:r w:rsidR="00B96A80">
        <w:rPr>
          <w:rFonts w:eastAsia="宋体" w:cs="Times New Roman"/>
        </w:rPr>
        <w:t>below</w:t>
      </w:r>
      <w:r>
        <w:rPr>
          <w:rFonts w:eastAsia="宋体" w:cs="Times New Roman"/>
        </w:rPr>
        <w:t>:</w:t>
      </w:r>
    </w:p>
    <w:p w14:paraId="4BA527D4" w14:textId="4CE5B35B" w:rsidR="001B650F" w:rsidRPr="006C42E0" w:rsidRDefault="00120923" w:rsidP="001B650F">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Pr>
          <w:rFonts w:eastAsia="Meiryo" w:cs="Times New Roman"/>
          <w:color w:val="000000"/>
        </w:rPr>
        <w:t xml:space="preserve">- </w:t>
      </w:r>
      <w:r w:rsidRPr="00120923">
        <w:rPr>
          <w:rFonts w:eastAsia="Meiryo" w:cs="Times New Roman"/>
          <w:color w:val="00000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569082AE" w14:textId="77777777" w:rsidR="00E3178B" w:rsidRDefault="00E3178B" w:rsidP="00E3178B">
      <w:pPr>
        <w:pStyle w:val="3gpptxt"/>
        <w:spacing w:before="156" w:after="156"/>
        <w:jc w:val="both"/>
        <w:rPr>
          <w:rFonts w:eastAsiaTheme="minorEastAsia"/>
          <w:lang w:eastAsia="x-none"/>
        </w:rPr>
      </w:pPr>
      <w:r>
        <w:rPr>
          <w:rFonts w:eastAsiaTheme="minorEastAsia"/>
          <w:lang w:eastAsia="x-none"/>
        </w:rPr>
        <w:t xml:space="preserve">As we agreed it is beneficial for the reader to know an </w:t>
      </w:r>
      <w:r w:rsidRPr="00120923">
        <w:rPr>
          <w:rFonts w:eastAsia="Meiryo"/>
          <w:color w:val="000000"/>
        </w:rPr>
        <w:t>estimate of expected D2R message size</w:t>
      </w:r>
      <w:r>
        <w:rPr>
          <w:rFonts w:eastAsia="Meiryo"/>
          <w:color w:val="000000"/>
        </w:rPr>
        <w:t xml:space="preserve">, the main difference between two options from our perspective would be on different efficiency. Device based option is more dynamic reported than CN based option, therefore more real and accurate message size can be provided in each D2R transmission. With this real-time message size indication, reader can do the best scheduling to guarantee high efficiency of D2R message transmission. Apparently, the disadvantage of device based message size indication is more transmission overhead in PRDCH and obviously additional spec impact on indicator signalling design. However, for </w:t>
      </w:r>
      <w:proofErr w:type="spellStart"/>
      <w:r>
        <w:rPr>
          <w:rFonts w:eastAsia="Meiryo"/>
          <w:color w:val="000000"/>
        </w:rPr>
        <w:t>AIoT</w:t>
      </w:r>
      <w:proofErr w:type="spellEnd"/>
      <w:r>
        <w:rPr>
          <w:rFonts w:eastAsia="Meiryo"/>
          <w:color w:val="000000"/>
        </w:rPr>
        <w:t xml:space="preserve"> system it is </w:t>
      </w:r>
      <w:r>
        <w:rPr>
          <w:rFonts w:eastAsiaTheme="minorEastAsia" w:hint="eastAsia"/>
          <w:color w:val="000000"/>
          <w:lang w:eastAsia="zh-CN"/>
        </w:rPr>
        <w:t xml:space="preserve">worthy </w:t>
      </w:r>
      <w:r>
        <w:rPr>
          <w:rFonts w:eastAsia="Meiryo"/>
          <w:color w:val="000000"/>
        </w:rPr>
        <w:t xml:space="preserve">to have such real-time/frequent report since higher scheduling efficiency is </w:t>
      </w:r>
      <w:r>
        <w:rPr>
          <w:rFonts w:eastAsiaTheme="minorEastAsia" w:hint="eastAsia"/>
          <w:color w:val="000000"/>
          <w:lang w:eastAsia="zh-CN"/>
        </w:rPr>
        <w:t xml:space="preserve">of much importance for </w:t>
      </w:r>
      <w:proofErr w:type="spellStart"/>
      <w:r>
        <w:rPr>
          <w:rFonts w:eastAsiaTheme="minorEastAsia" w:hint="eastAsia"/>
          <w:color w:val="000000"/>
          <w:lang w:eastAsia="zh-CN"/>
        </w:rPr>
        <w:t>AIoT</w:t>
      </w:r>
      <w:proofErr w:type="spellEnd"/>
      <w:r>
        <w:rPr>
          <w:rFonts w:eastAsiaTheme="minorEastAsia" w:hint="eastAsia"/>
          <w:color w:val="000000"/>
          <w:lang w:eastAsia="zh-CN"/>
        </w:rPr>
        <w:t xml:space="preserve"> device. Lower efficiency D2R scheduling may result in additional D2R transmission with more power </w:t>
      </w:r>
      <w:r>
        <w:rPr>
          <w:rFonts w:eastAsiaTheme="minorEastAsia"/>
          <w:color w:val="000000"/>
          <w:lang w:eastAsia="zh-CN"/>
        </w:rPr>
        <w:t>consumption</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f device run out of power, energy harvesting and delay transmission would be envisioned which needs another round of random access procedure and large delay for this round of inventory/</w:t>
      </w:r>
      <w:r>
        <w:rPr>
          <w:rFonts w:eastAsiaTheme="minorEastAsia"/>
          <w:color w:val="000000"/>
          <w:lang w:eastAsia="zh-CN"/>
        </w:rPr>
        <w:t>command</w:t>
      </w:r>
      <w:r>
        <w:rPr>
          <w:rFonts w:eastAsiaTheme="minorEastAsia" w:hint="eastAsia"/>
          <w:color w:val="000000"/>
          <w:lang w:eastAsia="zh-CN"/>
        </w:rPr>
        <w:t xml:space="preserve"> task. </w:t>
      </w:r>
      <w:r>
        <w:rPr>
          <w:rFonts w:eastAsiaTheme="minorEastAsia"/>
          <w:color w:val="000000"/>
          <w:lang w:eastAsia="zh-CN"/>
        </w:rPr>
        <w:t>F</w:t>
      </w:r>
      <w:r>
        <w:rPr>
          <w:rFonts w:eastAsiaTheme="minorEastAsia" w:hint="eastAsia"/>
          <w:color w:val="000000"/>
          <w:lang w:eastAsia="zh-CN"/>
        </w:rPr>
        <w:t xml:space="preserve">rom perspectives of both latency and energy </w:t>
      </w:r>
      <w:r>
        <w:rPr>
          <w:rFonts w:eastAsiaTheme="minorEastAsia"/>
          <w:color w:val="000000"/>
          <w:lang w:eastAsia="zh-CN"/>
        </w:rPr>
        <w:t>consumption</w:t>
      </w:r>
      <w:r>
        <w:rPr>
          <w:rFonts w:eastAsiaTheme="minorEastAsia" w:hint="eastAsia"/>
          <w:color w:val="000000"/>
          <w:lang w:eastAsia="zh-CN"/>
        </w:rPr>
        <w:t xml:space="preserve"> of </w:t>
      </w:r>
      <w:proofErr w:type="spellStart"/>
      <w:r>
        <w:rPr>
          <w:rFonts w:eastAsiaTheme="minorEastAsia" w:hint="eastAsia"/>
          <w:color w:val="000000"/>
          <w:lang w:eastAsia="zh-CN"/>
        </w:rPr>
        <w:t>AIoT</w:t>
      </w:r>
      <w:proofErr w:type="spellEnd"/>
      <w:r>
        <w:rPr>
          <w:rFonts w:eastAsiaTheme="minorEastAsia" w:hint="eastAsia"/>
          <w:color w:val="000000"/>
          <w:lang w:eastAsia="zh-CN"/>
        </w:rPr>
        <w:t xml:space="preserve"> devices, more efficient scheduling with relatively higher transmission overhead is preferred</w:t>
      </w:r>
      <w:r>
        <w:rPr>
          <w:rFonts w:eastAsiaTheme="minorEastAsia"/>
          <w:lang w:eastAsia="x-none"/>
        </w:rPr>
        <w:t xml:space="preserve">. </w:t>
      </w:r>
    </w:p>
    <w:p w14:paraId="00F23212" w14:textId="77777777" w:rsidR="00E3178B" w:rsidRPr="00E3178B" w:rsidRDefault="00E3178B" w:rsidP="00E3178B">
      <w:pPr>
        <w:pStyle w:val="1st-ob-YJ"/>
        <w:numPr>
          <w:ilvl w:val="0"/>
          <w:numId w:val="29"/>
        </w:numPr>
        <w:spacing w:before="156" w:after="156"/>
        <w:rPr>
          <w:rFonts w:eastAsia="宋体"/>
          <w:i w:val="0"/>
        </w:rPr>
      </w:pPr>
      <w:bookmarkStart w:id="75" w:name="_Toc181346659"/>
      <w:bookmarkStart w:id="76" w:name="_Toc181346910"/>
      <w:bookmarkStart w:id="77" w:name="_Toc181899701"/>
      <w:bookmarkStart w:id="78" w:name="_Toc181899723"/>
      <w:r>
        <w:rPr>
          <w:rFonts w:eastAsia="宋体" w:hint="eastAsia"/>
          <w:i w:val="0"/>
        </w:rPr>
        <w:t xml:space="preserve">D2R message </w:t>
      </w:r>
      <w:r>
        <w:rPr>
          <w:rFonts w:eastAsia="宋体"/>
          <w:i w:val="0"/>
        </w:rPr>
        <w:t xml:space="preserve">size </w:t>
      </w:r>
      <w:r>
        <w:rPr>
          <w:rFonts w:eastAsia="宋体" w:hint="eastAsia"/>
          <w:i w:val="0"/>
        </w:rPr>
        <w:t>report</w:t>
      </w:r>
      <w:r>
        <w:rPr>
          <w:rFonts w:eastAsia="宋体"/>
          <w:i w:val="0"/>
        </w:rPr>
        <w:t>ed</w:t>
      </w:r>
      <w:r>
        <w:rPr>
          <w:rFonts w:eastAsia="宋体" w:hint="eastAsia"/>
          <w:i w:val="0"/>
        </w:rPr>
        <w:t xml:space="preserve"> by device </w:t>
      </w:r>
      <w:r>
        <w:rPr>
          <w:rFonts w:eastAsia="宋体"/>
          <w:i w:val="0"/>
        </w:rPr>
        <w:t xml:space="preserve">can provide </w:t>
      </w:r>
      <w:r>
        <w:rPr>
          <w:rFonts w:eastAsia="宋体" w:hint="eastAsia"/>
          <w:i w:val="0"/>
        </w:rPr>
        <w:t>more efficient scheduling of D2R transmissions</w:t>
      </w:r>
      <w:r>
        <w:rPr>
          <w:rFonts w:eastAsia="宋体"/>
          <w:i w:val="0"/>
        </w:rPr>
        <w:t>.</w:t>
      </w:r>
      <w:bookmarkEnd w:id="75"/>
      <w:bookmarkEnd w:id="76"/>
      <w:bookmarkEnd w:id="77"/>
      <w:bookmarkEnd w:id="78"/>
    </w:p>
    <w:p w14:paraId="66777C62" w14:textId="77777777" w:rsidR="00E3178B" w:rsidRPr="00E3178B" w:rsidRDefault="00E3178B" w:rsidP="00E3178B">
      <w:pPr>
        <w:pStyle w:val="1st-ob-YJ"/>
        <w:numPr>
          <w:ilvl w:val="0"/>
          <w:numId w:val="29"/>
        </w:numPr>
        <w:spacing w:before="156" w:after="156"/>
        <w:rPr>
          <w:rFonts w:eastAsia="宋体"/>
          <w:i w:val="0"/>
        </w:rPr>
      </w:pPr>
      <w:bookmarkStart w:id="79" w:name="_Toc181346660"/>
      <w:bookmarkStart w:id="80" w:name="_Toc181346911"/>
      <w:bookmarkStart w:id="81" w:name="_Toc181899702"/>
      <w:bookmarkStart w:id="82" w:name="_Toc181899724"/>
      <w:r>
        <w:rPr>
          <w:rFonts w:eastAsia="宋体" w:hint="eastAsia"/>
          <w:i w:val="0"/>
        </w:rPr>
        <w:t xml:space="preserve">D2R message </w:t>
      </w:r>
      <w:r>
        <w:rPr>
          <w:rFonts w:eastAsia="宋体"/>
          <w:i w:val="0"/>
        </w:rPr>
        <w:t xml:space="preserve">size </w:t>
      </w:r>
      <w:r>
        <w:rPr>
          <w:rFonts w:eastAsia="宋体" w:hint="eastAsia"/>
          <w:i w:val="0"/>
        </w:rPr>
        <w:t>report</w:t>
      </w:r>
      <w:r>
        <w:rPr>
          <w:rFonts w:eastAsia="宋体"/>
          <w:i w:val="0"/>
        </w:rPr>
        <w:t>ed</w:t>
      </w:r>
      <w:r>
        <w:rPr>
          <w:rFonts w:eastAsia="宋体" w:hint="eastAsia"/>
          <w:i w:val="0"/>
        </w:rPr>
        <w:t xml:space="preserve"> by device </w:t>
      </w:r>
      <w:r>
        <w:rPr>
          <w:rFonts w:eastAsia="宋体"/>
          <w:i w:val="0"/>
        </w:rPr>
        <w:t>can potentially provide D2R transmission with low latency and low power consumption.</w:t>
      </w:r>
      <w:bookmarkEnd w:id="79"/>
      <w:bookmarkEnd w:id="80"/>
      <w:bookmarkEnd w:id="81"/>
      <w:bookmarkEnd w:id="82"/>
      <w:r>
        <w:rPr>
          <w:rFonts w:eastAsia="宋体"/>
          <w:i w:val="0"/>
        </w:rPr>
        <w:t xml:space="preserve"> </w:t>
      </w:r>
    </w:p>
    <w:p w14:paraId="10EB9D03" w14:textId="77777777" w:rsidR="00E3178B" w:rsidRPr="00E3178B" w:rsidRDefault="00E3178B" w:rsidP="00E3178B">
      <w:pPr>
        <w:pStyle w:val="1st-ob-YJ"/>
        <w:numPr>
          <w:ilvl w:val="0"/>
          <w:numId w:val="29"/>
        </w:numPr>
        <w:spacing w:before="156" w:after="156"/>
        <w:rPr>
          <w:rFonts w:eastAsia="宋体"/>
          <w:i w:val="0"/>
        </w:rPr>
      </w:pPr>
      <w:bookmarkStart w:id="83" w:name="_Toc181346661"/>
      <w:bookmarkStart w:id="84" w:name="_Toc181346912"/>
      <w:bookmarkStart w:id="85" w:name="_Toc181899703"/>
      <w:bookmarkStart w:id="86" w:name="_Toc181899725"/>
      <w:r>
        <w:rPr>
          <w:rFonts w:eastAsia="宋体" w:hint="eastAsia"/>
          <w:i w:val="0"/>
        </w:rPr>
        <w:t xml:space="preserve">D2R message </w:t>
      </w:r>
      <w:r>
        <w:rPr>
          <w:rFonts w:eastAsia="宋体"/>
          <w:i w:val="0"/>
        </w:rPr>
        <w:t xml:space="preserve">size </w:t>
      </w:r>
      <w:r>
        <w:rPr>
          <w:rFonts w:eastAsia="宋体" w:hint="eastAsia"/>
          <w:i w:val="0"/>
        </w:rPr>
        <w:t>report</w:t>
      </w:r>
      <w:r>
        <w:rPr>
          <w:rFonts w:eastAsia="宋体"/>
          <w:i w:val="0"/>
        </w:rPr>
        <w:t>ed</w:t>
      </w:r>
      <w:r>
        <w:rPr>
          <w:rFonts w:eastAsia="宋体" w:hint="eastAsia"/>
          <w:i w:val="0"/>
        </w:rPr>
        <w:t xml:space="preserve"> by device</w:t>
      </w:r>
      <w:r>
        <w:rPr>
          <w:rFonts w:eastAsia="宋体"/>
          <w:i w:val="0"/>
        </w:rPr>
        <w:t xml:space="preserve"> has larger spec impact and signaling overhead on extra design of report format.</w:t>
      </w:r>
      <w:bookmarkEnd w:id="83"/>
      <w:bookmarkEnd w:id="84"/>
      <w:bookmarkEnd w:id="85"/>
      <w:bookmarkEnd w:id="86"/>
    </w:p>
    <w:p w14:paraId="39F34020" w14:textId="77777777" w:rsidR="00E3178B" w:rsidRDefault="00E3178B" w:rsidP="00E3178B">
      <w:pPr>
        <w:pStyle w:val="3gpptxt"/>
        <w:spacing w:before="156" w:after="156"/>
        <w:jc w:val="both"/>
        <w:rPr>
          <w:rFonts w:eastAsiaTheme="minorEastAsia"/>
          <w:lang w:val="en-US" w:eastAsia="x-none"/>
        </w:rPr>
      </w:pPr>
      <w:r>
        <w:rPr>
          <w:rFonts w:eastAsiaTheme="minorEastAsia"/>
          <w:lang w:eastAsia="x-none"/>
        </w:rPr>
        <w:lastRenderedPageBreak/>
        <w:t xml:space="preserve">In terms of device based D2R message size report, </w:t>
      </w:r>
      <w:r w:rsidRPr="00120923">
        <w:rPr>
          <w:rFonts w:eastAsia="Meiryo"/>
          <w:color w:val="000000"/>
        </w:rPr>
        <w:t>simple message size indication</w:t>
      </w:r>
      <w:r w:rsidDel="00E009EC">
        <w:rPr>
          <w:rFonts w:eastAsiaTheme="minorEastAsia"/>
          <w:lang w:eastAsia="x-none"/>
        </w:rPr>
        <w:t xml:space="preserve"> </w:t>
      </w:r>
      <w:r>
        <w:rPr>
          <w:rFonts w:eastAsiaTheme="minorEastAsia"/>
          <w:lang w:eastAsia="x-none"/>
        </w:rPr>
        <w:t xml:space="preserve">with less spec impact and simple signalling design as well as overhead is preferred. </w:t>
      </w:r>
      <w:r>
        <w:rPr>
          <w:rFonts w:eastAsia="MS Mincho"/>
        </w:rPr>
        <w:t xml:space="preserve">Targeting this, a </w:t>
      </w:r>
      <w:r>
        <w:rPr>
          <w:rFonts w:eastAsiaTheme="minorEastAsia"/>
          <w:lang w:val="en-US" w:eastAsia="x-none"/>
        </w:rPr>
        <w:t xml:space="preserve">ratio based </w:t>
      </w:r>
      <w:r>
        <w:rPr>
          <w:rFonts w:eastAsia="MS Mincho"/>
        </w:rPr>
        <w:t xml:space="preserve">message size reporting mechanism </w:t>
      </w:r>
      <w:r>
        <w:rPr>
          <w:rFonts w:eastAsiaTheme="minorEastAsia"/>
          <w:lang w:val="en-US" w:eastAsia="x-none"/>
        </w:rPr>
        <w:t xml:space="preserve">is proposed, where a ratio defined as remaining message size over previous scheduled size at device side is designed. By introducing this metric, efficient data scheduling for </w:t>
      </w:r>
      <w:proofErr w:type="spellStart"/>
      <w:r>
        <w:rPr>
          <w:rFonts w:eastAsiaTheme="minorEastAsia"/>
          <w:lang w:val="en-US" w:eastAsia="x-none"/>
        </w:rPr>
        <w:t>AIoT</w:t>
      </w:r>
      <w:proofErr w:type="spellEnd"/>
      <w:r>
        <w:rPr>
          <w:rFonts w:eastAsiaTheme="minorEastAsia"/>
          <w:lang w:val="en-US" w:eastAsia="x-none"/>
        </w:rPr>
        <w:t xml:space="preserve"> system can be supported as shown in Fig. 1.</w:t>
      </w:r>
    </w:p>
    <w:p w14:paraId="056D46D0" w14:textId="12929691" w:rsidR="001B650F" w:rsidRDefault="00DF1A20" w:rsidP="001B650F">
      <w:pPr>
        <w:pStyle w:val="3gpptxt"/>
        <w:spacing w:before="156" w:after="156"/>
        <w:jc w:val="center"/>
        <w:rPr>
          <w:rFonts w:eastAsiaTheme="minorEastAsia"/>
          <w:lang w:eastAsia="x-none"/>
        </w:rPr>
      </w:pPr>
      <w:r>
        <w:rPr>
          <w:rFonts w:eastAsiaTheme="minorEastAsia"/>
          <w:noProof/>
          <w:lang w:val="en-US" w:eastAsia="zh-CN"/>
        </w:rPr>
        <w:drawing>
          <wp:inline distT="0" distB="0" distL="0" distR="0" wp14:anchorId="34D8952D" wp14:editId="2E24662A">
            <wp:extent cx="4769223" cy="2591382"/>
            <wp:effectExtent l="0" t="0" r="0" b="0"/>
            <wp:docPr id="444340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4913" cy="2594474"/>
                    </a:xfrm>
                    <a:prstGeom prst="rect">
                      <a:avLst/>
                    </a:prstGeom>
                    <a:noFill/>
                    <a:ln>
                      <a:noFill/>
                    </a:ln>
                  </pic:spPr>
                </pic:pic>
              </a:graphicData>
            </a:graphic>
          </wp:inline>
        </w:drawing>
      </w:r>
    </w:p>
    <w:p w14:paraId="4C42459F" w14:textId="0F7577EE" w:rsidR="001B650F" w:rsidRPr="00BF2380" w:rsidRDefault="001B650F" w:rsidP="001B650F">
      <w:pPr>
        <w:pStyle w:val="3gpptxt"/>
        <w:spacing w:before="156" w:after="156"/>
        <w:jc w:val="center"/>
        <w:rPr>
          <w:rFonts w:eastAsiaTheme="minorEastAsia"/>
          <w:lang w:eastAsia="x-none"/>
        </w:rPr>
      </w:pPr>
      <w:r>
        <w:rPr>
          <w:rFonts w:eastAsiaTheme="minorEastAsia"/>
          <w:lang w:eastAsia="x-none"/>
        </w:rPr>
        <w:t xml:space="preserve">Fig. </w:t>
      </w:r>
      <w:r w:rsidR="00315DB7">
        <w:rPr>
          <w:rFonts w:eastAsiaTheme="minorEastAsia"/>
          <w:lang w:eastAsia="x-none"/>
        </w:rPr>
        <w:t>1</w:t>
      </w:r>
      <w:r>
        <w:rPr>
          <w:rFonts w:eastAsiaTheme="minorEastAsia"/>
          <w:lang w:eastAsia="x-none"/>
        </w:rPr>
        <w:t xml:space="preserve"> </w:t>
      </w:r>
      <w:r w:rsidR="0079221D">
        <w:rPr>
          <w:rFonts w:eastAsiaTheme="minorEastAsia"/>
          <w:lang w:eastAsia="x-none"/>
        </w:rPr>
        <w:t>R</w:t>
      </w:r>
      <w:r>
        <w:rPr>
          <w:rFonts w:eastAsiaTheme="minorEastAsia" w:hint="eastAsia"/>
          <w:lang w:eastAsia="zh-CN"/>
        </w:rPr>
        <w:t xml:space="preserve">atio </w:t>
      </w:r>
      <w:r>
        <w:rPr>
          <w:rFonts w:eastAsiaTheme="minorEastAsia"/>
          <w:lang w:eastAsia="zh-CN"/>
        </w:rPr>
        <w:t>based message size reporting</w:t>
      </w:r>
      <w:r w:rsidR="002B72FE">
        <w:rPr>
          <w:rFonts w:eastAsiaTheme="minorEastAsia"/>
          <w:lang w:eastAsia="zh-CN"/>
        </w:rPr>
        <w:t xml:space="preserve"> </w:t>
      </w:r>
      <w:r w:rsidR="0079221D">
        <w:rPr>
          <w:rFonts w:eastAsiaTheme="minorEastAsia"/>
          <w:lang w:eastAsia="zh-CN"/>
        </w:rPr>
        <w:t xml:space="preserve">mechanism </w:t>
      </w:r>
      <w:r w:rsidR="002B72FE">
        <w:rPr>
          <w:rFonts w:eastAsiaTheme="minorEastAsia"/>
          <w:lang w:eastAsia="zh-CN"/>
        </w:rPr>
        <w:t xml:space="preserve">for </w:t>
      </w:r>
      <w:proofErr w:type="spellStart"/>
      <w:r w:rsidR="002B72FE">
        <w:rPr>
          <w:rFonts w:eastAsiaTheme="minorEastAsia"/>
          <w:lang w:eastAsia="zh-CN"/>
        </w:rPr>
        <w:t>AIoT</w:t>
      </w:r>
      <w:proofErr w:type="spellEnd"/>
      <w:r w:rsidR="002B72FE">
        <w:rPr>
          <w:rFonts w:eastAsiaTheme="minorEastAsia"/>
          <w:lang w:eastAsia="zh-CN"/>
        </w:rPr>
        <w:t xml:space="preserve"> communication</w:t>
      </w:r>
    </w:p>
    <w:p w14:paraId="06AF747D" w14:textId="26CDEAED" w:rsidR="00E3178B" w:rsidRDefault="0005627B" w:rsidP="001D236B">
      <w:pPr>
        <w:spacing w:before="156" w:after="156"/>
        <w:rPr>
          <w:rFonts w:eastAsia="宋体"/>
          <w:i/>
        </w:rPr>
      </w:pPr>
      <w:r>
        <w:rPr>
          <w:rFonts w:eastAsiaTheme="minorEastAsia"/>
        </w:rPr>
        <w:t xml:space="preserve">To be specific, </w:t>
      </w:r>
    </w:p>
    <w:p w14:paraId="4E9607A9" w14:textId="77777777" w:rsidR="00E3178B" w:rsidRDefault="00E3178B" w:rsidP="00E3178B">
      <w:pPr>
        <w:spacing w:before="156" w:after="156"/>
        <w:rPr>
          <w:rFonts w:eastAsiaTheme="minorEastAsia"/>
          <w:lang w:eastAsia="x-none"/>
        </w:rPr>
      </w:pPr>
      <w:r>
        <w:rPr>
          <w:rFonts w:eastAsiaTheme="minorEastAsia"/>
        </w:rPr>
        <w:t xml:space="preserve">Step 1. </w:t>
      </w:r>
      <w:r>
        <w:rPr>
          <w:rFonts w:eastAsiaTheme="minorEastAsia"/>
          <w:lang w:eastAsia="x-none"/>
        </w:rPr>
        <w:t xml:space="preserve">A first PRDCH with </w:t>
      </w:r>
      <w:r w:rsidRPr="005142F6">
        <w:rPr>
          <w:rFonts w:eastAsiaTheme="minorEastAsia"/>
          <w:i/>
          <w:iCs/>
          <w:lang w:eastAsia="x-none"/>
        </w:rPr>
        <w:t>TBS1</w:t>
      </w:r>
      <w:r>
        <w:rPr>
          <w:rFonts w:eastAsiaTheme="minorEastAsia"/>
          <w:lang w:eastAsia="x-none"/>
        </w:rPr>
        <w:t xml:space="preserve"> indication of a subsequent PDRCH is transmitted from reader to device.</w:t>
      </w:r>
    </w:p>
    <w:p w14:paraId="6CB0BCF4" w14:textId="77777777" w:rsidR="00E3178B" w:rsidRDefault="00E3178B" w:rsidP="00E3178B">
      <w:pPr>
        <w:spacing w:before="156" w:after="156"/>
        <w:rPr>
          <w:rFonts w:eastAsiaTheme="minorEastAsia"/>
        </w:rPr>
      </w:pPr>
      <w:r>
        <w:rPr>
          <w:rFonts w:eastAsiaTheme="minorEastAsia"/>
          <w:lang w:eastAsia="x-none"/>
        </w:rPr>
        <w:t>Step 2. After device receives the</w:t>
      </w:r>
      <w:r>
        <w:rPr>
          <w:rFonts w:eastAsiaTheme="minorEastAsia"/>
        </w:rPr>
        <w:t xml:space="preserve"> PRDCH and obtains </w:t>
      </w:r>
      <w:r w:rsidRPr="005142F6">
        <w:rPr>
          <w:rFonts w:eastAsiaTheme="minorEastAsia"/>
          <w:i/>
          <w:iCs/>
        </w:rPr>
        <w:t>TBS1</w:t>
      </w:r>
      <w:r>
        <w:rPr>
          <w:rFonts w:eastAsiaTheme="minorEastAsia"/>
        </w:rPr>
        <w:t>, a</w:t>
      </w:r>
      <w:r>
        <w:rPr>
          <w:rFonts w:eastAsiaTheme="minorEastAsia" w:hint="eastAsia"/>
        </w:rPr>
        <w:t xml:space="preserve"> ratio </w:t>
      </w:r>
      <w:r w:rsidRPr="00DA5E8F">
        <w:rPr>
          <w:rFonts w:eastAsiaTheme="minorEastAsia" w:hint="eastAsia"/>
          <w:i/>
          <w:iCs/>
        </w:rPr>
        <w:t>r</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 xml:space="preserve">remaining </w:t>
      </w:r>
      <w:r>
        <w:rPr>
          <w:rFonts w:eastAsiaTheme="minorEastAsia"/>
          <w:i/>
          <w:iCs/>
        </w:rPr>
        <w:t>message</w:t>
      </w:r>
      <w:r w:rsidRPr="00DA5E8F">
        <w:rPr>
          <w:rFonts w:eastAsiaTheme="minorEastAsia" w:hint="eastAsia"/>
          <w:i/>
          <w:iCs/>
        </w:rPr>
        <w:t xml:space="preserve"> size</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(total</w:t>
      </w:r>
      <w:r>
        <w:rPr>
          <w:rFonts w:eastAsiaTheme="minorEastAsia" w:hint="eastAsia"/>
          <w:i/>
          <w:iCs/>
        </w:rPr>
        <w:t xml:space="preserve"> </w:t>
      </w:r>
      <w:r>
        <w:rPr>
          <w:rFonts w:eastAsiaTheme="minorEastAsia"/>
          <w:i/>
          <w:iCs/>
        </w:rPr>
        <w:t>D</w:t>
      </w:r>
      <w:r>
        <w:rPr>
          <w:rFonts w:eastAsiaTheme="minorEastAsia" w:hint="eastAsia"/>
          <w:i/>
          <w:iCs/>
        </w:rPr>
        <w:t>2</w:t>
      </w:r>
      <w:r>
        <w:rPr>
          <w:rFonts w:eastAsiaTheme="minorEastAsia"/>
          <w:i/>
          <w:iCs/>
        </w:rPr>
        <w:t>R</w:t>
      </w:r>
      <w:r w:rsidRPr="00DA5E8F">
        <w:rPr>
          <w:rFonts w:eastAsiaTheme="minorEastAsia" w:hint="eastAsia"/>
          <w:i/>
          <w:iCs/>
        </w:rPr>
        <w:t xml:space="preserve"> </w:t>
      </w:r>
      <w:r>
        <w:rPr>
          <w:rFonts w:eastAsiaTheme="minorEastAsia"/>
          <w:i/>
          <w:iCs/>
        </w:rPr>
        <w:t>message</w:t>
      </w:r>
      <w:r w:rsidRPr="00DA5E8F">
        <w:rPr>
          <w:rFonts w:eastAsiaTheme="minorEastAsia" w:hint="eastAsia"/>
          <w:i/>
          <w:iCs/>
        </w:rPr>
        <w:t xml:space="preserve"> size</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hint="eastAsia"/>
        </w:rPr>
        <w:t xml:space="preserve"> </w:t>
      </w:r>
      <w:r>
        <w:rPr>
          <w:rFonts w:eastAsiaTheme="minorEastAsia"/>
        </w:rPr>
        <w:t xml:space="preserve">will be calculated by device. Next, device reports this ratio </w:t>
      </w:r>
      <w:r>
        <w:rPr>
          <w:rFonts w:eastAsiaTheme="minorEastAsia" w:hint="eastAsia"/>
        </w:rPr>
        <w:t xml:space="preserve">together with </w:t>
      </w:r>
      <w:r>
        <w:rPr>
          <w:rFonts w:eastAsiaTheme="minorEastAsia"/>
        </w:rPr>
        <w:t>the scheduled D2R transmission</w:t>
      </w:r>
      <w:r>
        <w:rPr>
          <w:rFonts w:eastAsiaTheme="minorEastAsia" w:hint="eastAsia"/>
        </w:rPr>
        <w:t xml:space="preserve"> in </w:t>
      </w:r>
      <w:r>
        <w:rPr>
          <w:rFonts w:eastAsiaTheme="minorEastAsia"/>
        </w:rPr>
        <w:t xml:space="preserve">corresponding </w:t>
      </w:r>
      <w:r>
        <w:rPr>
          <w:rFonts w:eastAsiaTheme="minorEastAsia" w:hint="eastAsia"/>
        </w:rPr>
        <w:t>PDRCH.</w:t>
      </w:r>
    </w:p>
    <w:p w14:paraId="534DBF52" w14:textId="77777777" w:rsidR="00E3178B" w:rsidRDefault="00E3178B" w:rsidP="00E3178B">
      <w:pPr>
        <w:spacing w:before="156" w:after="156"/>
        <w:rPr>
          <w:rFonts w:eastAsiaTheme="minorEastAsia"/>
        </w:rPr>
      </w:pPr>
      <w:r>
        <w:rPr>
          <w:rFonts w:eastAsiaTheme="minorEastAsia"/>
        </w:rPr>
        <w:t>Step 3. When r</w:t>
      </w:r>
      <w:r>
        <w:rPr>
          <w:rFonts w:eastAsiaTheme="minorEastAsia" w:hint="eastAsia"/>
        </w:rPr>
        <w:t xml:space="preserve">eader receives PDRCH successfully, </w:t>
      </w:r>
      <w:r>
        <w:rPr>
          <w:rFonts w:eastAsiaTheme="minorEastAsia"/>
        </w:rPr>
        <w:t>r</w:t>
      </w:r>
      <w:r>
        <w:rPr>
          <w:rFonts w:eastAsiaTheme="minorEastAsia" w:hint="eastAsia"/>
        </w:rPr>
        <w:t xml:space="preserve">eader </w:t>
      </w:r>
      <w:r>
        <w:rPr>
          <w:rFonts w:eastAsiaTheme="minorEastAsia"/>
        </w:rPr>
        <w:t>calculates</w:t>
      </w:r>
      <w:r>
        <w:rPr>
          <w:rFonts w:eastAsiaTheme="minorEastAsia" w:hint="eastAsia"/>
        </w:rPr>
        <w:t xml:space="preserve"> </w:t>
      </w:r>
      <w:r>
        <w:rPr>
          <w:rFonts w:eastAsiaTheme="minorEastAsia"/>
        </w:rPr>
        <w:t xml:space="preserve">the </w:t>
      </w:r>
      <w:r>
        <w:rPr>
          <w:rFonts w:eastAsiaTheme="minorEastAsia" w:hint="eastAsia"/>
        </w:rPr>
        <w:t xml:space="preserve">remaining </w:t>
      </w:r>
      <w:r>
        <w:rPr>
          <w:rFonts w:eastAsiaTheme="minorEastAsia"/>
        </w:rPr>
        <w:t>D2R message</w:t>
      </w:r>
      <w:r>
        <w:rPr>
          <w:rFonts w:eastAsiaTheme="minorEastAsia" w:hint="eastAsia"/>
        </w:rPr>
        <w:t xml:space="preserve"> size </w:t>
      </w:r>
      <w:r>
        <w:rPr>
          <w:rFonts w:eastAsiaTheme="minorEastAsia"/>
        </w:rPr>
        <w:t xml:space="preserve">by multiply the </w:t>
      </w:r>
      <w:r>
        <w:rPr>
          <w:rFonts w:eastAsiaTheme="minorEastAsia" w:hint="eastAsia"/>
        </w:rPr>
        <w:t xml:space="preserve">reported </w:t>
      </w:r>
      <w:r w:rsidRPr="00FF4438">
        <w:rPr>
          <w:rFonts w:eastAsiaTheme="minorEastAsia" w:hint="eastAsia"/>
          <w:i/>
          <w:iCs/>
        </w:rPr>
        <w:t>r</w:t>
      </w:r>
      <w:r>
        <w:rPr>
          <w:rFonts w:eastAsiaTheme="minorEastAsia"/>
        </w:rPr>
        <w:t xml:space="preserve"> with TBS1. Based on the calculated remaining message size, reader could indicate </w:t>
      </w:r>
      <w:r w:rsidRPr="005142F6">
        <w:rPr>
          <w:rFonts w:eastAsiaTheme="minorEastAsia"/>
          <w:i/>
          <w:iCs/>
        </w:rPr>
        <w:t>TBS2</w:t>
      </w:r>
      <w:r>
        <w:rPr>
          <w:rFonts w:eastAsiaTheme="minorEastAsia" w:hint="eastAsia"/>
        </w:rPr>
        <w:t xml:space="preserve"> </w:t>
      </w:r>
      <w:r>
        <w:rPr>
          <w:rFonts w:eastAsiaTheme="minorEastAsia"/>
        </w:rPr>
        <w:t xml:space="preserve">in another PRDCH transmission </w:t>
      </w:r>
      <w:r>
        <w:rPr>
          <w:rFonts w:eastAsiaTheme="minorEastAsia" w:hint="eastAsia"/>
        </w:rPr>
        <w:t xml:space="preserve">for </w:t>
      </w:r>
      <w:r>
        <w:rPr>
          <w:rFonts w:eastAsiaTheme="minorEastAsia"/>
        </w:rPr>
        <w:t>another</w:t>
      </w:r>
      <w:r>
        <w:rPr>
          <w:rFonts w:eastAsiaTheme="minorEastAsia" w:hint="eastAsia"/>
        </w:rPr>
        <w:t xml:space="preserve"> PDRCH scheduling. </w:t>
      </w:r>
      <w:r>
        <w:rPr>
          <w:rFonts w:eastAsiaTheme="minorEastAsia"/>
        </w:rPr>
        <w:t>T</w:t>
      </w:r>
      <w:r>
        <w:rPr>
          <w:rFonts w:eastAsiaTheme="minorEastAsia" w:hint="eastAsia"/>
        </w:rPr>
        <w:t xml:space="preserve">his </w:t>
      </w:r>
      <w:r>
        <w:rPr>
          <w:rFonts w:eastAsiaTheme="minorEastAsia"/>
        </w:rPr>
        <w:t xml:space="preserve">procedure </w:t>
      </w:r>
      <w:r>
        <w:rPr>
          <w:rFonts w:eastAsiaTheme="minorEastAsia" w:hint="eastAsia"/>
        </w:rPr>
        <w:t xml:space="preserve">will repeat until the completion of all D2R </w:t>
      </w:r>
      <w:r>
        <w:rPr>
          <w:rFonts w:eastAsiaTheme="minorEastAsia"/>
        </w:rPr>
        <w:t>message transmission.</w:t>
      </w:r>
    </w:p>
    <w:p w14:paraId="68B18F2B" w14:textId="77777777" w:rsidR="00E3178B" w:rsidRPr="00E3178B" w:rsidRDefault="00E3178B" w:rsidP="00E3178B">
      <w:pPr>
        <w:pStyle w:val="1st-ob-YJ"/>
        <w:numPr>
          <w:ilvl w:val="0"/>
          <w:numId w:val="29"/>
        </w:numPr>
        <w:spacing w:before="156" w:after="156"/>
        <w:rPr>
          <w:rFonts w:eastAsia="宋体"/>
        </w:rPr>
      </w:pPr>
      <w:bookmarkStart w:id="87" w:name="_Toc181346662"/>
      <w:bookmarkStart w:id="88" w:name="_Toc181346913"/>
      <w:bookmarkStart w:id="89" w:name="_Toc181899704"/>
      <w:bookmarkStart w:id="90" w:name="_Toc181899726"/>
      <w:r w:rsidRPr="00E3178B">
        <w:rPr>
          <w:rFonts w:eastAsia="宋体"/>
          <w:i w:val="0"/>
        </w:rPr>
        <w:t xml:space="preserve">Ratio based message size report is a simple and efficient mechanism for </w:t>
      </w:r>
      <w:proofErr w:type="spellStart"/>
      <w:r w:rsidRPr="00E3178B">
        <w:rPr>
          <w:rFonts w:eastAsia="宋体"/>
          <w:i w:val="0"/>
        </w:rPr>
        <w:t>AIoT</w:t>
      </w:r>
      <w:proofErr w:type="spellEnd"/>
      <w:r w:rsidRPr="00E3178B">
        <w:rPr>
          <w:rFonts w:eastAsia="宋体"/>
          <w:i w:val="0"/>
        </w:rPr>
        <w:t xml:space="preserve"> message scheduling</w:t>
      </w:r>
      <w:r w:rsidRPr="00E3178B">
        <w:rPr>
          <w:rFonts w:eastAsia="Meiryo"/>
          <w:color w:val="000000"/>
        </w:rPr>
        <w:t>.</w:t>
      </w:r>
      <w:bookmarkEnd w:id="87"/>
      <w:bookmarkEnd w:id="88"/>
      <w:bookmarkEnd w:id="89"/>
      <w:bookmarkEnd w:id="90"/>
      <w:r w:rsidRPr="00E3178B">
        <w:rPr>
          <w:rFonts w:eastAsia="Meiryo"/>
          <w:color w:val="000000"/>
        </w:rPr>
        <w:t xml:space="preserve">    </w:t>
      </w:r>
    </w:p>
    <w:p w14:paraId="7ECE516A" w14:textId="77777777" w:rsidR="00E3178B" w:rsidRPr="00883E3F" w:rsidRDefault="00E3178B" w:rsidP="00E3178B">
      <w:pPr>
        <w:pStyle w:val="1st-Proposal-YJ"/>
        <w:spacing w:before="156" w:after="156"/>
        <w:rPr>
          <w:rFonts w:eastAsia="宋体"/>
          <w:i w:val="0"/>
        </w:rPr>
      </w:pPr>
      <w:bookmarkStart w:id="91" w:name="_Toc181346673"/>
      <w:bookmarkStart w:id="92" w:name="_Toc181346923"/>
      <w:bookmarkStart w:id="93" w:name="_Toc181899714"/>
      <w:r>
        <w:rPr>
          <w:rFonts w:eastAsia="宋体"/>
          <w:i w:val="0"/>
        </w:rPr>
        <w:t>R</w:t>
      </w:r>
      <w:r w:rsidRPr="00883E3F">
        <w:rPr>
          <w:rFonts w:eastAsia="宋体"/>
          <w:i w:val="0"/>
        </w:rPr>
        <w:t>atio based message size reporting</w:t>
      </w:r>
      <w:r>
        <w:rPr>
          <w:rFonts w:eastAsia="宋体"/>
          <w:i w:val="0"/>
        </w:rPr>
        <w:t xml:space="preserve"> can be supported</w:t>
      </w:r>
      <w:r w:rsidRPr="00883E3F">
        <w:rPr>
          <w:rFonts w:eastAsia="宋体"/>
          <w:i w:val="0"/>
        </w:rPr>
        <w:t xml:space="preserve"> for </w:t>
      </w:r>
      <w:r>
        <w:rPr>
          <w:rFonts w:eastAsia="宋体"/>
          <w:i w:val="0"/>
        </w:rPr>
        <w:t xml:space="preserve">efficient scheduling in </w:t>
      </w:r>
      <w:proofErr w:type="spellStart"/>
      <w:r>
        <w:rPr>
          <w:rFonts w:eastAsia="宋体"/>
          <w:i w:val="0"/>
        </w:rPr>
        <w:t>AIoT</w:t>
      </w:r>
      <w:proofErr w:type="spellEnd"/>
      <w:r w:rsidRPr="00883E3F">
        <w:rPr>
          <w:rFonts w:eastAsia="宋体"/>
          <w:i w:val="0"/>
        </w:rPr>
        <w:t>.</w:t>
      </w:r>
      <w:bookmarkEnd w:id="91"/>
      <w:bookmarkEnd w:id="92"/>
      <w:bookmarkEnd w:id="93"/>
    </w:p>
    <w:p w14:paraId="1536855E" w14:textId="77777777" w:rsidR="00972F1B" w:rsidRPr="00120923" w:rsidRDefault="00972F1B" w:rsidP="00120923">
      <w:pPr>
        <w:pStyle w:val="1"/>
        <w:numPr>
          <w:ilvl w:val="2"/>
          <w:numId w:val="1"/>
        </w:numPr>
        <w:spacing w:before="156" w:after="156"/>
        <w:rPr>
          <w:rFonts w:eastAsia="宋体"/>
          <w:sz w:val="28"/>
          <w:szCs w:val="28"/>
        </w:rPr>
      </w:pPr>
      <w:r w:rsidRPr="00120923">
        <w:rPr>
          <w:rFonts w:eastAsia="宋体"/>
          <w:sz w:val="28"/>
          <w:szCs w:val="28"/>
        </w:rPr>
        <w:t>Device variable control</w:t>
      </w:r>
    </w:p>
    <w:p w14:paraId="67A72E2E" w14:textId="58669F03" w:rsidR="00972F1B" w:rsidRDefault="00972F1B" w:rsidP="00972F1B">
      <w:pPr>
        <w:spacing w:before="156" w:after="156"/>
        <w:rPr>
          <w:rFonts w:eastAsiaTheme="minorEastAsia"/>
        </w:rPr>
      </w:pPr>
      <w:r w:rsidRPr="00FF1D6F">
        <w:rPr>
          <w:rFonts w:eastAsia="MS Mincho"/>
        </w:rPr>
        <w:t>Considering the limited size and complexity required by practical applications for battery</w:t>
      </w:r>
      <w:r w:rsidR="008350FA">
        <w:rPr>
          <w:rFonts w:eastAsia="MS Mincho"/>
        </w:rPr>
        <w:t>-</w:t>
      </w:r>
      <w:r w:rsidRPr="00FF1D6F">
        <w:rPr>
          <w:rFonts w:eastAsia="MS Mincho"/>
        </w:rPr>
        <w:t xml:space="preserve">less devices </w:t>
      </w:r>
      <w:r w:rsidRPr="00FF1D6F">
        <w:rPr>
          <w:rFonts w:eastAsia="MS Mincho"/>
          <w:lang w:eastAsia="en-US"/>
        </w:rPr>
        <w:t>with no energy storage capability</w:t>
      </w:r>
      <w:r w:rsidRPr="00FF1D6F">
        <w:rPr>
          <w:rFonts w:eastAsia="MS Mincho"/>
        </w:rPr>
        <w:t xml:space="preserve"> or devices with limited energy storage that do not need to be replaced or recharged manually,</w:t>
      </w:r>
      <w:r>
        <w:rPr>
          <w:rFonts w:eastAsia="MS Mincho"/>
        </w:rPr>
        <w:t xml:space="preserve"> t</w:t>
      </w:r>
      <w:r>
        <w:rPr>
          <w:rFonts w:eastAsiaTheme="minorEastAsia" w:hint="eastAsia"/>
        </w:rPr>
        <w:t>he</w:t>
      </w:r>
      <w:r>
        <w:rPr>
          <w:rFonts w:eastAsiaTheme="minorEastAsia"/>
        </w:rPr>
        <w:t xml:space="preserve"> </w:t>
      </w:r>
      <w:r w:rsidRPr="00EC2190">
        <w:rPr>
          <w:rFonts w:eastAsiaTheme="minorEastAsia"/>
        </w:rPr>
        <w:t>persisten</w:t>
      </w:r>
      <w:r>
        <w:rPr>
          <w:rFonts w:eastAsiaTheme="minorEastAsia"/>
        </w:rPr>
        <w:t>ce of device variables may consider both the energy status of the A-</w:t>
      </w:r>
      <w:proofErr w:type="spellStart"/>
      <w:r>
        <w:rPr>
          <w:rFonts w:eastAsiaTheme="minorEastAsia"/>
        </w:rPr>
        <w:t>IoT</w:t>
      </w:r>
      <w:proofErr w:type="spellEnd"/>
      <w:r>
        <w:rPr>
          <w:rFonts w:eastAsiaTheme="minorEastAsia"/>
        </w:rPr>
        <w:t xml:space="preserve"> device and the type of the device variables.</w:t>
      </w:r>
    </w:p>
    <w:p w14:paraId="13A37C0C" w14:textId="77777777" w:rsidR="00972F1B" w:rsidRDefault="00972F1B" w:rsidP="00972F1B">
      <w:pPr>
        <w:spacing w:before="156" w:after="156"/>
        <w:rPr>
          <w:rFonts w:eastAsiaTheme="minorEastAsia"/>
        </w:rPr>
      </w:pPr>
      <w:r>
        <w:rPr>
          <w:rFonts w:eastAsiaTheme="minorEastAsia"/>
        </w:rPr>
        <w:t xml:space="preserve">From the </w:t>
      </w:r>
      <w:r w:rsidRPr="00EC2190">
        <w:rPr>
          <w:rFonts w:eastAsiaTheme="minorEastAsia"/>
        </w:rPr>
        <w:t>persisten</w:t>
      </w:r>
      <w:r>
        <w:rPr>
          <w:rFonts w:eastAsiaTheme="minorEastAsia"/>
        </w:rPr>
        <w:t>ce behavior perspective, three types of device variable control can be considered:</w:t>
      </w:r>
    </w:p>
    <w:p w14:paraId="01DA89F7" w14:textId="57212657" w:rsidR="00972F1B" w:rsidRPr="007C006C" w:rsidRDefault="00972F1B" w:rsidP="00972F1B">
      <w:pPr>
        <w:spacing w:before="156" w:after="156"/>
        <w:rPr>
          <w:rFonts w:eastAsiaTheme="minorEastAsia"/>
        </w:rPr>
      </w:pPr>
      <w:r w:rsidRPr="008350FA">
        <w:rPr>
          <w:rFonts w:eastAsiaTheme="minorEastAsia"/>
          <w:b/>
          <w:bCs/>
        </w:rPr>
        <w:lastRenderedPageBreak/>
        <w:t>Type 1</w:t>
      </w:r>
      <w:r>
        <w:rPr>
          <w:rFonts w:eastAsiaTheme="minorEastAsia"/>
          <w:b/>
          <w:bCs/>
        </w:rPr>
        <w:t xml:space="preserve"> </w:t>
      </w:r>
      <w:r w:rsidRPr="008350FA">
        <w:rPr>
          <w:rFonts w:eastAsiaTheme="minorEastAsia"/>
          <w:b/>
          <w:bCs/>
        </w:rPr>
        <w:t>Infinite persistent</w:t>
      </w:r>
      <w:r>
        <w:rPr>
          <w:rFonts w:eastAsiaTheme="minorEastAsia"/>
          <w:b/>
          <w:bCs/>
        </w:rPr>
        <w:t>:</w:t>
      </w:r>
      <w:r w:rsidRPr="008350FA">
        <w:rPr>
          <w:rFonts w:eastAsiaTheme="minorEastAsia"/>
          <w:b/>
          <w:bCs/>
        </w:rPr>
        <w:t xml:space="preserve"> </w:t>
      </w:r>
      <w:r w:rsidRPr="00EC2190">
        <w:rPr>
          <w:rFonts w:eastAsiaTheme="minorEastAsia"/>
        </w:rPr>
        <w:t xml:space="preserve">The variables </w:t>
      </w:r>
      <w:r>
        <w:rPr>
          <w:rFonts w:eastAsiaTheme="minorEastAsia"/>
        </w:rPr>
        <w:t>required to be</w:t>
      </w:r>
      <w:r w:rsidRPr="00EC2190">
        <w:rPr>
          <w:rFonts w:eastAsiaTheme="minorEastAsia"/>
        </w:rPr>
        <w:t xml:space="preserve"> </w:t>
      </w:r>
      <w:r>
        <w:rPr>
          <w:rFonts w:eastAsiaTheme="minorEastAsia"/>
        </w:rPr>
        <w:t>kept</w:t>
      </w:r>
      <w:r w:rsidRPr="00EC2190">
        <w:rPr>
          <w:rFonts w:eastAsiaTheme="minorEastAsia"/>
        </w:rPr>
        <w:t xml:space="preserve"> even the A-</w:t>
      </w:r>
      <w:proofErr w:type="spellStart"/>
      <w:r w:rsidRPr="00EC2190">
        <w:rPr>
          <w:rFonts w:eastAsiaTheme="minorEastAsia"/>
        </w:rPr>
        <w:t>IoT</w:t>
      </w:r>
      <w:proofErr w:type="spellEnd"/>
      <w:r w:rsidRPr="00EC2190">
        <w:rPr>
          <w:rFonts w:eastAsiaTheme="minorEastAsia"/>
        </w:rPr>
        <w:t xml:space="preserve"> device is de-energized</w:t>
      </w:r>
      <w:r>
        <w:rPr>
          <w:rFonts w:eastAsiaTheme="minorEastAsia"/>
        </w:rPr>
        <w:t xml:space="preserve">. For example, the information related to registration with the NW, which </w:t>
      </w:r>
      <w:r w:rsidR="00C92434">
        <w:rPr>
          <w:rFonts w:eastAsiaTheme="minorEastAsia" w:hint="eastAsia"/>
        </w:rPr>
        <w:t>is</w:t>
      </w:r>
      <w:r w:rsidR="00C92434">
        <w:rPr>
          <w:rFonts w:eastAsiaTheme="minorEastAsia"/>
        </w:rPr>
        <w:t xml:space="preserve"> </w:t>
      </w:r>
      <w:r>
        <w:rPr>
          <w:rFonts w:eastAsiaTheme="minorEastAsia"/>
        </w:rPr>
        <w:t xml:space="preserve">stored in the device memory. </w:t>
      </w:r>
    </w:p>
    <w:p w14:paraId="37EB85A6" w14:textId="77777777" w:rsidR="00972F1B" w:rsidRDefault="00972F1B" w:rsidP="00972F1B">
      <w:pPr>
        <w:spacing w:before="156" w:after="156"/>
        <w:rPr>
          <w:rFonts w:eastAsiaTheme="minorEastAsia"/>
        </w:rPr>
      </w:pPr>
      <w:r w:rsidRPr="008350FA">
        <w:rPr>
          <w:rFonts w:eastAsiaTheme="minorEastAsia"/>
          <w:b/>
          <w:bCs/>
        </w:rPr>
        <w:t>Type 2 Limited persistent</w:t>
      </w:r>
      <w:r>
        <w:rPr>
          <w:rFonts w:eastAsiaTheme="minorEastAsia"/>
          <w:b/>
          <w:bCs/>
        </w:rPr>
        <w:t>:</w:t>
      </w:r>
      <w:r>
        <w:rPr>
          <w:rFonts w:eastAsiaTheme="minorEastAsia"/>
        </w:rPr>
        <w:t xml:space="preserve"> </w:t>
      </w:r>
      <w:r w:rsidRPr="00EC2190">
        <w:rPr>
          <w:rFonts w:eastAsiaTheme="minorEastAsia"/>
        </w:rPr>
        <w:t xml:space="preserve">The variables </w:t>
      </w:r>
      <w:r>
        <w:rPr>
          <w:rFonts w:eastAsiaTheme="minorEastAsia"/>
        </w:rPr>
        <w:t xml:space="preserve">may be refreshed under some circumstances. For example, device maintain those </w:t>
      </w:r>
      <w:r w:rsidRPr="00EC2190">
        <w:rPr>
          <w:rFonts w:eastAsiaTheme="minorEastAsia"/>
        </w:rPr>
        <w:t>variables</w:t>
      </w:r>
      <w:r>
        <w:rPr>
          <w:rFonts w:eastAsiaTheme="minorEastAsia"/>
        </w:rPr>
        <w:t xml:space="preserve"> under specific temperature range and the energy storage meet the </w:t>
      </w:r>
      <w:r w:rsidRPr="00D47E89">
        <w:rPr>
          <w:rFonts w:eastAsiaTheme="minorEastAsia"/>
        </w:rPr>
        <w:t>persistence requirements</w:t>
      </w:r>
      <w:r>
        <w:rPr>
          <w:rFonts w:eastAsiaTheme="minorEastAsia"/>
        </w:rPr>
        <w:t>, otherwise, the device will lose the</w:t>
      </w:r>
      <w:r w:rsidRPr="005F7BEE">
        <w:t xml:space="preserve"> </w:t>
      </w:r>
      <w:r w:rsidRPr="005F7BEE">
        <w:rPr>
          <w:rFonts w:eastAsiaTheme="minorEastAsia"/>
        </w:rPr>
        <w:t>stored value</w:t>
      </w:r>
      <w:r>
        <w:rPr>
          <w:rFonts w:eastAsiaTheme="minorEastAsia"/>
        </w:rPr>
        <w:t xml:space="preserve">. </w:t>
      </w:r>
    </w:p>
    <w:p w14:paraId="6172FEA2" w14:textId="14E8C065" w:rsidR="00972F1B" w:rsidRDefault="00972F1B" w:rsidP="00972F1B">
      <w:pPr>
        <w:spacing w:before="156" w:after="156"/>
        <w:rPr>
          <w:rFonts w:eastAsiaTheme="minorEastAsia"/>
        </w:rPr>
      </w:pPr>
      <w:r w:rsidRPr="008350FA">
        <w:rPr>
          <w:rFonts w:eastAsiaTheme="minorEastAsia"/>
          <w:b/>
          <w:bCs/>
        </w:rPr>
        <w:t>Type 3</w:t>
      </w:r>
      <w:r>
        <w:rPr>
          <w:rFonts w:eastAsiaTheme="minorEastAsia"/>
          <w:b/>
          <w:bCs/>
        </w:rPr>
        <w:t xml:space="preserve"> </w:t>
      </w:r>
      <w:r w:rsidRPr="008350FA">
        <w:rPr>
          <w:rFonts w:eastAsiaTheme="minorEastAsia"/>
          <w:b/>
          <w:bCs/>
        </w:rPr>
        <w:t>Non</w:t>
      </w:r>
      <w:r w:rsidR="00FA6227">
        <w:rPr>
          <w:rFonts w:eastAsiaTheme="minorEastAsia"/>
          <w:b/>
          <w:bCs/>
        </w:rPr>
        <w:t>-</w:t>
      </w:r>
      <w:r w:rsidRPr="008350FA">
        <w:rPr>
          <w:rFonts w:eastAsiaTheme="minorEastAsia"/>
          <w:b/>
          <w:bCs/>
        </w:rPr>
        <w:t>persistent</w:t>
      </w:r>
      <w:r>
        <w:rPr>
          <w:rFonts w:eastAsiaTheme="minorEastAsia"/>
          <w:b/>
          <w:bCs/>
        </w:rPr>
        <w:t>:</w:t>
      </w:r>
      <w:r w:rsidRPr="008350FA">
        <w:rPr>
          <w:rFonts w:eastAsiaTheme="minorEastAsia"/>
          <w:b/>
          <w:bCs/>
        </w:rPr>
        <w:t xml:space="preserve"> </w:t>
      </w:r>
      <w:r>
        <w:rPr>
          <w:rFonts w:eastAsiaTheme="minorEastAsia"/>
        </w:rPr>
        <w:t>A-</w:t>
      </w:r>
      <w:proofErr w:type="spellStart"/>
      <w:r>
        <w:rPr>
          <w:rFonts w:eastAsiaTheme="minorEastAsia"/>
        </w:rPr>
        <w:t>IoT</w:t>
      </w:r>
      <w:proofErr w:type="spellEnd"/>
      <w:r>
        <w:rPr>
          <w:rFonts w:eastAsiaTheme="minorEastAsia"/>
        </w:rPr>
        <w:t xml:space="preserve"> device </w:t>
      </w:r>
      <w:r w:rsidRPr="009C2B81">
        <w:rPr>
          <w:rFonts w:eastAsiaTheme="minorEastAsia"/>
        </w:rPr>
        <w:t xml:space="preserve">shall refresh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9C2B81">
        <w:rPr>
          <w:rFonts w:eastAsiaTheme="minorEastAsia"/>
        </w:rPr>
        <w:t xml:space="preserve"> </w:t>
      </w:r>
      <w:r>
        <w:rPr>
          <w:rFonts w:eastAsiaTheme="minorEastAsia"/>
        </w:rPr>
        <w:t>when</w:t>
      </w:r>
      <w:r w:rsidRPr="009C2B81">
        <w:rPr>
          <w:rFonts w:eastAsiaTheme="minorEastAsia"/>
        </w:rPr>
        <w:t xml:space="preserve"> powered</w:t>
      </w:r>
      <w:r w:rsidRPr="004B0FEA">
        <w:rPr>
          <w:rFonts w:eastAsiaTheme="minorEastAsia"/>
        </w:rPr>
        <w:t>, meaning that every time a</w:t>
      </w:r>
      <w:r>
        <w:rPr>
          <w:rFonts w:eastAsiaTheme="minorEastAsia"/>
        </w:rPr>
        <w:t>n</w:t>
      </w:r>
      <w:r w:rsidRPr="004B0FEA">
        <w:rPr>
          <w:rFonts w:eastAsiaTheme="minorEastAsia"/>
        </w:rPr>
        <w:t xml:space="preserve"> </w:t>
      </w:r>
      <w:r>
        <w:rPr>
          <w:rFonts w:eastAsiaTheme="minorEastAsia"/>
        </w:rPr>
        <w:t>A-</w:t>
      </w:r>
      <w:proofErr w:type="spellStart"/>
      <w:r>
        <w:rPr>
          <w:rFonts w:eastAsiaTheme="minorEastAsia"/>
        </w:rPr>
        <w:t>IoT</w:t>
      </w:r>
      <w:proofErr w:type="spellEnd"/>
      <w:r>
        <w:rPr>
          <w:rFonts w:eastAsiaTheme="minorEastAsia"/>
        </w:rPr>
        <w:t xml:space="preserve"> device</w:t>
      </w:r>
      <w:r w:rsidRPr="004B0FEA">
        <w:rPr>
          <w:rFonts w:eastAsiaTheme="minorEastAsia"/>
        </w:rPr>
        <w:t xml:space="preserve"> loses power its </w:t>
      </w:r>
      <w:r>
        <w:rPr>
          <w:rFonts w:eastAsiaTheme="minorEastAsia"/>
        </w:rPr>
        <w:t>non</w:t>
      </w:r>
      <w:r w:rsidR="00F26434">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E27DCC">
        <w:rPr>
          <w:rFonts w:eastAsiaTheme="minorEastAsia"/>
        </w:rPr>
        <w:t xml:space="preserve"> </w:t>
      </w:r>
      <w:r>
        <w:rPr>
          <w:rFonts w:eastAsiaTheme="minorEastAsia"/>
        </w:rPr>
        <w:t>will be lost.</w:t>
      </w:r>
    </w:p>
    <w:p w14:paraId="2B4CFB54" w14:textId="77777777" w:rsidR="003D3F44" w:rsidRDefault="001F7FD6" w:rsidP="00002D30">
      <w:pPr>
        <w:pStyle w:val="1st-ob-YJ"/>
        <w:spacing w:before="156" w:after="156"/>
        <w:rPr>
          <w:rFonts w:eastAsia="宋体"/>
          <w:i w:val="0"/>
        </w:rPr>
      </w:pPr>
      <w:bookmarkStart w:id="94" w:name="_Toc162884293"/>
      <w:bookmarkStart w:id="95" w:name="_Toc162884352"/>
      <w:bookmarkStart w:id="96" w:name="_Toc162884369"/>
      <w:bookmarkStart w:id="97" w:name="_Toc162884386"/>
      <w:bookmarkStart w:id="98" w:name="_Toc162884452"/>
      <w:bookmarkStart w:id="99" w:name="_Toc162941602"/>
      <w:bookmarkStart w:id="100" w:name="_Toc162942038"/>
      <w:bookmarkStart w:id="101" w:name="_Toc162942569"/>
      <w:bookmarkStart w:id="102" w:name="_Toc163201009"/>
      <w:bookmarkStart w:id="103" w:name="_Toc165910236"/>
      <w:bookmarkStart w:id="104" w:name="_Toc165910487"/>
      <w:bookmarkStart w:id="105" w:name="_Toc165910966"/>
      <w:bookmarkStart w:id="106" w:name="_Toc165911004"/>
      <w:bookmarkStart w:id="107" w:name="_Toc172823931"/>
      <w:bookmarkStart w:id="108" w:name="_Toc172823972"/>
      <w:bookmarkStart w:id="109" w:name="_Toc173161718"/>
      <w:bookmarkStart w:id="110" w:name="_Toc178064551"/>
      <w:bookmarkStart w:id="111" w:name="_Toc178064684"/>
      <w:bookmarkStart w:id="112" w:name="_Toc178156506"/>
      <w:bookmarkStart w:id="113" w:name="_Toc178156625"/>
      <w:bookmarkStart w:id="114" w:name="_Toc178156681"/>
      <w:bookmarkStart w:id="115" w:name="_Toc178587536"/>
      <w:bookmarkStart w:id="116" w:name="_Toc181001014"/>
      <w:bookmarkStart w:id="117" w:name="_Toc181260846"/>
      <w:bookmarkStart w:id="118" w:name="_Toc181346663"/>
      <w:bookmarkStart w:id="119" w:name="_Toc181346914"/>
      <w:bookmarkStart w:id="120" w:name="_Toc181899705"/>
      <w:bookmarkStart w:id="121" w:name="_Toc181899727"/>
      <w:r w:rsidRPr="003D3F44">
        <w:rPr>
          <w:rFonts w:eastAsia="宋体" w:hint="eastAsia"/>
          <w:i w:val="0"/>
        </w:rPr>
        <w:t>Considering</w:t>
      </w:r>
      <w:r w:rsidRPr="003D3F44">
        <w:rPr>
          <w:rFonts w:eastAsia="宋体"/>
          <w:i w:val="0"/>
        </w:rPr>
        <w:t xml:space="preserve"> three types of Device variable control behaviors</w:t>
      </w:r>
      <w:r w:rsidRPr="003D3F44">
        <w:rPr>
          <w:rFonts w:eastAsia="宋体" w:hint="eastAsia"/>
          <w:i w:val="0"/>
        </w:rPr>
        <w:t>:</w:t>
      </w:r>
      <w:bookmarkStart w:id="122" w:name="_Toc162884299"/>
      <w:bookmarkStart w:id="123" w:name="_Toc162884358"/>
      <w:bookmarkStart w:id="124" w:name="_Toc162884375"/>
      <w:bookmarkStart w:id="125" w:name="_Toc16288439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590655B" w14:textId="77777777" w:rsidR="003D3F44" w:rsidRPr="003D3F44" w:rsidRDefault="001F7FD6" w:rsidP="003D3F44">
      <w:pPr>
        <w:pStyle w:val="2nd-ob-YJ"/>
        <w:spacing w:before="156" w:after="156"/>
        <w:rPr>
          <w:i w:val="0"/>
        </w:rPr>
      </w:pPr>
      <w:bookmarkStart w:id="126" w:name="_Toc162884453"/>
      <w:bookmarkStart w:id="127" w:name="_Toc162941603"/>
      <w:bookmarkStart w:id="128" w:name="_Toc162942039"/>
      <w:bookmarkStart w:id="129" w:name="_Toc162942570"/>
      <w:bookmarkStart w:id="130" w:name="_Toc163201010"/>
      <w:bookmarkStart w:id="131" w:name="_Toc165910237"/>
      <w:bookmarkStart w:id="132" w:name="_Toc165910488"/>
      <w:bookmarkStart w:id="133" w:name="_Toc165910967"/>
      <w:bookmarkStart w:id="134" w:name="_Toc165911005"/>
      <w:bookmarkStart w:id="135" w:name="_Toc172823932"/>
      <w:bookmarkStart w:id="136" w:name="_Toc172823973"/>
      <w:bookmarkStart w:id="137" w:name="_Toc173161719"/>
      <w:bookmarkStart w:id="138" w:name="_Toc178064552"/>
      <w:bookmarkStart w:id="139" w:name="_Toc178064685"/>
      <w:bookmarkStart w:id="140" w:name="_Toc178156507"/>
      <w:bookmarkStart w:id="141" w:name="_Toc178156626"/>
      <w:bookmarkStart w:id="142" w:name="_Toc178156682"/>
      <w:bookmarkStart w:id="143" w:name="_Toc178587537"/>
      <w:bookmarkStart w:id="144" w:name="_Toc181001015"/>
      <w:bookmarkStart w:id="145" w:name="_Toc181260847"/>
      <w:bookmarkStart w:id="146" w:name="_Toc181346664"/>
      <w:bookmarkStart w:id="147" w:name="_Toc181346915"/>
      <w:bookmarkStart w:id="148" w:name="_Toc181899706"/>
      <w:bookmarkStart w:id="149" w:name="_Toc181899728"/>
      <w:r w:rsidRPr="003D3F44">
        <w:rPr>
          <w:i w:val="0"/>
        </w:rPr>
        <w:t>Type 1 Infinite persistent: The variables need to be stored even the A-</w:t>
      </w:r>
      <w:proofErr w:type="spellStart"/>
      <w:r w:rsidRPr="003D3F44">
        <w:rPr>
          <w:i w:val="0"/>
        </w:rPr>
        <w:t>IoT</w:t>
      </w:r>
      <w:proofErr w:type="spellEnd"/>
      <w:r w:rsidRPr="003D3F44">
        <w:rPr>
          <w:i w:val="0"/>
        </w:rPr>
        <w:t xml:space="preserve"> device is de-energized, such as information related to registration with the NW, etc.</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27311A" w14:textId="2C20BA75" w:rsidR="003D3F44" w:rsidRPr="003D3F44" w:rsidRDefault="001F7FD6" w:rsidP="003D3F44">
      <w:pPr>
        <w:pStyle w:val="2nd-ob-YJ"/>
        <w:spacing w:before="156" w:after="156"/>
        <w:rPr>
          <w:i w:val="0"/>
        </w:rPr>
      </w:pPr>
      <w:bookmarkStart w:id="150" w:name="_Toc162884300"/>
      <w:bookmarkStart w:id="151" w:name="_Toc162884359"/>
      <w:bookmarkStart w:id="152" w:name="_Toc162884376"/>
      <w:bookmarkStart w:id="153" w:name="_Toc162884393"/>
      <w:bookmarkStart w:id="154" w:name="_Toc162884454"/>
      <w:bookmarkStart w:id="155" w:name="_Toc162941604"/>
      <w:bookmarkStart w:id="156" w:name="_Toc162942040"/>
      <w:bookmarkStart w:id="157" w:name="_Toc162942571"/>
      <w:bookmarkStart w:id="158" w:name="_Toc163201011"/>
      <w:bookmarkStart w:id="159" w:name="_Toc165910238"/>
      <w:bookmarkStart w:id="160" w:name="_Toc165910489"/>
      <w:bookmarkStart w:id="161" w:name="_Toc165910968"/>
      <w:bookmarkStart w:id="162" w:name="_Toc165911006"/>
      <w:bookmarkStart w:id="163" w:name="_Toc172823933"/>
      <w:bookmarkStart w:id="164" w:name="_Toc172823974"/>
      <w:bookmarkStart w:id="165" w:name="_Toc173161720"/>
      <w:bookmarkStart w:id="166" w:name="_Toc178064553"/>
      <w:bookmarkStart w:id="167" w:name="_Toc178064686"/>
      <w:bookmarkStart w:id="168" w:name="_Toc178156508"/>
      <w:bookmarkStart w:id="169" w:name="_Toc178156627"/>
      <w:bookmarkStart w:id="170" w:name="_Toc178156683"/>
      <w:bookmarkStart w:id="171" w:name="_Toc178587538"/>
      <w:bookmarkStart w:id="172" w:name="_Toc181001016"/>
      <w:bookmarkStart w:id="173" w:name="_Toc181260848"/>
      <w:bookmarkStart w:id="174" w:name="_Toc181346665"/>
      <w:bookmarkStart w:id="175" w:name="_Toc181346916"/>
      <w:bookmarkStart w:id="176" w:name="_Toc181899707"/>
      <w:bookmarkStart w:id="177" w:name="_Toc181899729"/>
      <w:r w:rsidRPr="003D3F44">
        <w:rPr>
          <w:i w:val="0"/>
        </w:rPr>
        <w:t>Type 2 Limited persistent: The variables may be refreshed under some circumstances. For example, device maintain those variables under specific temperature range and the energy storage meet the persistence requirements, otherwise, the device will lose the stored value.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3D3F44">
        <w:rPr>
          <w:i w:val="0"/>
        </w:rPr>
        <w:t xml:space="preserve"> </w:t>
      </w:r>
      <w:bookmarkStart w:id="178" w:name="_Toc162884301"/>
      <w:bookmarkStart w:id="179" w:name="_Toc162884360"/>
      <w:bookmarkStart w:id="180" w:name="_Toc162884377"/>
      <w:bookmarkStart w:id="181" w:name="_Toc162884394"/>
    </w:p>
    <w:p w14:paraId="243150CA" w14:textId="3D37A92D" w:rsidR="00375EBB" w:rsidRPr="00E7142F" w:rsidRDefault="001F7FD6" w:rsidP="00E7142F">
      <w:pPr>
        <w:pStyle w:val="2nd-ob-YJ"/>
        <w:spacing w:before="156" w:after="156"/>
        <w:rPr>
          <w:i w:val="0"/>
        </w:rPr>
      </w:pPr>
      <w:bookmarkStart w:id="182" w:name="_Toc162884455"/>
      <w:bookmarkStart w:id="183" w:name="_Toc162941605"/>
      <w:bookmarkStart w:id="184" w:name="_Toc162942041"/>
      <w:bookmarkStart w:id="185" w:name="_Toc162942572"/>
      <w:bookmarkStart w:id="186" w:name="_Toc163201012"/>
      <w:bookmarkStart w:id="187" w:name="_Toc165910239"/>
      <w:bookmarkStart w:id="188" w:name="_Toc165910490"/>
      <w:bookmarkStart w:id="189" w:name="_Toc165910969"/>
      <w:bookmarkStart w:id="190" w:name="_Toc165911007"/>
      <w:bookmarkStart w:id="191" w:name="_Toc172823934"/>
      <w:bookmarkStart w:id="192" w:name="_Toc172823975"/>
      <w:bookmarkStart w:id="193" w:name="_Toc173161721"/>
      <w:bookmarkStart w:id="194" w:name="_Toc178064554"/>
      <w:bookmarkStart w:id="195" w:name="_Toc178064687"/>
      <w:bookmarkStart w:id="196" w:name="_Toc178156524"/>
      <w:bookmarkStart w:id="197" w:name="_Toc178156643"/>
      <w:bookmarkStart w:id="198" w:name="_Toc178156684"/>
      <w:bookmarkStart w:id="199" w:name="_Toc178587539"/>
      <w:bookmarkStart w:id="200" w:name="_Toc181001017"/>
      <w:bookmarkStart w:id="201" w:name="_Toc181260849"/>
      <w:bookmarkStart w:id="202" w:name="_Toc181346666"/>
      <w:bookmarkStart w:id="203" w:name="_Toc181346917"/>
      <w:bookmarkStart w:id="204" w:name="_Toc181899708"/>
      <w:bookmarkStart w:id="205" w:name="_Toc181899730"/>
      <w:r w:rsidRPr="003D3F44">
        <w:rPr>
          <w:i w:val="0"/>
        </w:rPr>
        <w:t>Type 3 Non</w:t>
      </w:r>
      <w:r w:rsidR="003D3F44">
        <w:rPr>
          <w:i w:val="0"/>
        </w:rPr>
        <w:t>-</w:t>
      </w:r>
      <w:r w:rsidRPr="003D3F44">
        <w:rPr>
          <w:i w:val="0"/>
        </w:rPr>
        <w:t>persistent: A-</w:t>
      </w:r>
      <w:proofErr w:type="spellStart"/>
      <w:r w:rsidRPr="003D3F44">
        <w:rPr>
          <w:i w:val="0"/>
        </w:rPr>
        <w:t>IoT</w:t>
      </w:r>
      <w:proofErr w:type="spellEnd"/>
      <w:r w:rsidRPr="003D3F44">
        <w:rPr>
          <w:i w:val="0"/>
        </w:rPr>
        <w:t xml:space="preserve"> device shall refresh non</w:t>
      </w:r>
      <w:r w:rsidR="003D3F44">
        <w:rPr>
          <w:i w:val="0"/>
        </w:rPr>
        <w:t>-</w:t>
      </w:r>
      <w:r w:rsidRPr="003D3F44">
        <w:rPr>
          <w:i w:val="0"/>
        </w:rPr>
        <w:t>persistent variables when powered, meaning that every time an A-</w:t>
      </w:r>
      <w:proofErr w:type="spellStart"/>
      <w:r w:rsidRPr="003D3F44">
        <w:rPr>
          <w:i w:val="0"/>
        </w:rPr>
        <w:t>IoT</w:t>
      </w:r>
      <w:proofErr w:type="spellEnd"/>
      <w:r w:rsidRPr="003D3F44">
        <w:rPr>
          <w:i w:val="0"/>
        </w:rPr>
        <w:t xml:space="preserve"> device loses power its non</w:t>
      </w:r>
      <w:r w:rsidR="003D3F44">
        <w:rPr>
          <w:i w:val="0"/>
        </w:rPr>
        <w:t>-</w:t>
      </w:r>
      <w:r w:rsidRPr="003D3F44">
        <w:rPr>
          <w:i w:val="0"/>
        </w:rPr>
        <w:t>persistent variables will be lost.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B61FFF6" w14:textId="77777777" w:rsidR="00883E3F" w:rsidRPr="005142F6" w:rsidRDefault="00883E3F" w:rsidP="00883E3F">
      <w:pPr>
        <w:spacing w:before="156" w:after="156"/>
        <w:rPr>
          <w:rFonts w:eastAsia="宋体"/>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61DC507D" w14:textId="77777777" w:rsidR="004A4BD9"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4A4BD9" w:rsidRPr="00690075">
        <w:rPr>
          <w:rFonts w:eastAsia="宋体"/>
          <w:i w:val="0"/>
          <w:noProof/>
        </w:rPr>
        <w:t>Observation 1:</w:t>
      </w:r>
      <w:r w:rsidR="004A4BD9">
        <w:rPr>
          <w:rFonts w:asciiTheme="minorHAnsi" w:eastAsiaTheme="minorEastAsia" w:hAnsiTheme="minorHAnsi" w:cstheme="minorBidi"/>
          <w:b w:val="0"/>
          <w:i w:val="0"/>
          <w:noProof/>
          <w:sz w:val="21"/>
          <w:szCs w:val="22"/>
        </w:rPr>
        <w:tab/>
      </w:r>
      <w:r w:rsidR="004A4BD9" w:rsidRPr="00690075">
        <w:rPr>
          <w:rFonts w:eastAsia="宋体"/>
          <w:i w:val="0"/>
          <w:noProof/>
        </w:rPr>
        <w:t>When the random ID in Msg.1 is reused as “AS ID”, the potential “AS ID” collision risk would be quite low.</w:t>
      </w:r>
    </w:p>
    <w:p w14:paraId="5C08B6C8" w14:textId="63114E4B"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noProof/>
          <w:lang w:val="en-GB" w:eastAsia="ja-JP"/>
        </w:rPr>
        <w:t>Observation 2:</w:t>
      </w:r>
      <w:r>
        <w:rPr>
          <w:rFonts w:asciiTheme="minorHAnsi" w:eastAsiaTheme="minorEastAsia" w:hAnsiTheme="minorHAnsi" w:cstheme="minorBidi"/>
          <w:b w:val="0"/>
          <w:i w:val="0"/>
          <w:noProof/>
          <w:sz w:val="21"/>
          <w:szCs w:val="22"/>
        </w:rPr>
        <w:tab/>
      </w:r>
      <w:r w:rsidRPr="00690075">
        <w:rPr>
          <w:rFonts w:eastAsia="Yu Mincho"/>
          <w:i w:val="0"/>
          <w:noProof/>
          <w:lang w:val="en-GB" w:eastAsia="ja-JP"/>
        </w:rPr>
        <w:t xml:space="preserve">If the design target is to realize an almost collision-free “AS ID”, following two potential solutions can be further studied: </w:t>
      </w:r>
      <w:r>
        <w:rPr>
          <w:rFonts w:eastAsia="Yu Mincho"/>
          <w:i w:val="0"/>
          <w:noProof/>
          <w:lang w:val="en-GB" w:eastAsia="ja-JP"/>
        </w:rPr>
        <w:br/>
      </w:r>
      <w:r w:rsidRPr="00690075">
        <w:rPr>
          <w:rFonts w:eastAsia="Yu Mincho"/>
          <w:i w:val="0"/>
          <w:noProof/>
          <w:lang w:val="en-GB" w:eastAsia="ja-JP"/>
        </w:rPr>
        <w:t xml:space="preserve">Option 1-a. Combine Option 1 and 2, i.e., as base line, reuse random ID in Msg.1 as “AS ID”. Only when “AS ID” collision occurs, the reader assigns another “AS ID” which is collision free from random IDs the reader has received/echoed so far. </w:t>
      </w:r>
      <w:r>
        <w:rPr>
          <w:rFonts w:eastAsia="Yu Mincho"/>
          <w:i w:val="0"/>
          <w:noProof/>
          <w:lang w:val="en-GB" w:eastAsia="ja-JP"/>
        </w:rPr>
        <w:br/>
      </w:r>
      <w:r w:rsidRPr="00690075">
        <w:rPr>
          <w:rFonts w:eastAsia="Yu Mincho"/>
          <w:i w:val="0"/>
          <w:noProof/>
          <w:lang w:val="en-GB" w:eastAsia="ja-JP"/>
        </w:rPr>
        <w:t>Option 1-b. Enhance Option 1 with additionally using random access occasion ID as “AS ID”, i.e., as base line, reuse random ID in Msg.1 as “AS ID”. Only when “AS ID” collision occurs, the reader additionally uses random access occasion ID as “AS ID”.</w:t>
      </w:r>
    </w:p>
    <w:p w14:paraId="5558FBA9" w14:textId="77777777"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iCs/>
          <w:noProof/>
          <w:lang w:eastAsia="ja-JP"/>
        </w:rPr>
        <w:t>Observation 3:</w:t>
      </w:r>
      <w:r>
        <w:rPr>
          <w:rFonts w:asciiTheme="minorHAnsi" w:eastAsiaTheme="minorEastAsia" w:hAnsiTheme="minorHAnsi" w:cstheme="minorBidi"/>
          <w:b w:val="0"/>
          <w:i w:val="0"/>
          <w:noProof/>
          <w:sz w:val="21"/>
          <w:szCs w:val="22"/>
        </w:rPr>
        <w:tab/>
      </w:r>
      <w:r w:rsidRPr="00690075">
        <w:rPr>
          <w:rFonts w:eastAsia="Yu Mincho"/>
          <w:i w:val="0"/>
          <w:iCs/>
          <w:noProof/>
          <w:lang w:val="en-GB" w:eastAsia="ja-JP"/>
        </w:rPr>
        <w:t xml:space="preserve">There are two alternatives for providing the reader assigned “AS ID” to devices: </w:t>
      </w:r>
      <w:r w:rsidRPr="00690075">
        <w:rPr>
          <w:rFonts w:eastAsia="Yu Mincho"/>
          <w:i w:val="0"/>
          <w:iCs/>
          <w:noProof/>
          <w:lang w:eastAsia="ja-JP"/>
        </w:rPr>
        <w:t>Alt.1 reader provides the assigned “AS ID” via R2D message in Step B (i.e., Msg.2)</w:t>
      </w:r>
    </w:p>
    <w:p w14:paraId="51BB568A" w14:textId="77777777"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noProof/>
        </w:rPr>
        <w:t>Observation 4:</w:t>
      </w:r>
      <w:r>
        <w:rPr>
          <w:rFonts w:asciiTheme="minorHAnsi" w:eastAsiaTheme="minorEastAsia" w:hAnsiTheme="minorHAnsi" w:cstheme="minorBidi"/>
          <w:b w:val="0"/>
          <w:i w:val="0"/>
          <w:noProof/>
          <w:sz w:val="21"/>
          <w:szCs w:val="22"/>
        </w:rPr>
        <w:tab/>
      </w:r>
      <w:r w:rsidRPr="00690075">
        <w:rPr>
          <w:rFonts w:eastAsia="宋体"/>
          <w:i w:val="0"/>
          <w:noProof/>
        </w:rPr>
        <w:t>D2R message size reported by device can provide more efficient scheduling of D2R transmissions.</w:t>
      </w:r>
    </w:p>
    <w:p w14:paraId="1AF3C54D" w14:textId="77777777"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noProof/>
        </w:rPr>
        <w:t>Observation 5:</w:t>
      </w:r>
      <w:r>
        <w:rPr>
          <w:rFonts w:asciiTheme="minorHAnsi" w:eastAsiaTheme="minorEastAsia" w:hAnsiTheme="minorHAnsi" w:cstheme="minorBidi"/>
          <w:b w:val="0"/>
          <w:i w:val="0"/>
          <w:noProof/>
          <w:sz w:val="21"/>
          <w:szCs w:val="22"/>
        </w:rPr>
        <w:tab/>
      </w:r>
      <w:r w:rsidRPr="00690075">
        <w:rPr>
          <w:rFonts w:eastAsia="宋体"/>
          <w:i w:val="0"/>
          <w:noProof/>
        </w:rPr>
        <w:t>D2R message size reported by device can potentially provide D2R transmission with low latency and low power consumption.</w:t>
      </w:r>
    </w:p>
    <w:p w14:paraId="14E4D44C" w14:textId="77777777"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noProof/>
        </w:rPr>
        <w:t>Observation 6:</w:t>
      </w:r>
      <w:r>
        <w:rPr>
          <w:rFonts w:asciiTheme="minorHAnsi" w:eastAsiaTheme="minorEastAsia" w:hAnsiTheme="minorHAnsi" w:cstheme="minorBidi"/>
          <w:b w:val="0"/>
          <w:i w:val="0"/>
          <w:noProof/>
          <w:sz w:val="21"/>
          <w:szCs w:val="22"/>
        </w:rPr>
        <w:tab/>
      </w:r>
      <w:r w:rsidRPr="00690075">
        <w:rPr>
          <w:rFonts w:eastAsia="宋体"/>
          <w:i w:val="0"/>
          <w:noProof/>
        </w:rPr>
        <w:t>D2R message size reported by device has larger spec impact and signaling overhead on extra design of report format.</w:t>
      </w:r>
    </w:p>
    <w:p w14:paraId="29B1195D" w14:textId="77777777"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noProof/>
        </w:rPr>
        <w:lastRenderedPageBreak/>
        <w:t>Observation 7:</w:t>
      </w:r>
      <w:r>
        <w:rPr>
          <w:rFonts w:asciiTheme="minorHAnsi" w:eastAsiaTheme="minorEastAsia" w:hAnsiTheme="minorHAnsi" w:cstheme="minorBidi"/>
          <w:b w:val="0"/>
          <w:i w:val="0"/>
          <w:noProof/>
          <w:sz w:val="21"/>
          <w:szCs w:val="22"/>
        </w:rPr>
        <w:tab/>
      </w:r>
      <w:r w:rsidRPr="00690075">
        <w:rPr>
          <w:rFonts w:eastAsia="宋体"/>
          <w:i w:val="0"/>
          <w:noProof/>
        </w:rPr>
        <w:t>Ratio based message size report is a simple and efficient mechanism for AIoT message scheduling</w:t>
      </w:r>
      <w:r w:rsidRPr="00690075">
        <w:rPr>
          <w:rFonts w:eastAsia="Meiryo"/>
          <w:noProof/>
          <w:color w:val="000000"/>
        </w:rPr>
        <w:t>.</w:t>
      </w:r>
    </w:p>
    <w:p w14:paraId="0A26CFA4" w14:textId="77777777" w:rsidR="004A4BD9" w:rsidRDefault="004A4BD9">
      <w:pPr>
        <w:pStyle w:val="11"/>
        <w:tabs>
          <w:tab w:val="left" w:pos="1680"/>
        </w:tabs>
        <w:rPr>
          <w:rFonts w:asciiTheme="minorHAnsi" w:eastAsiaTheme="minorEastAsia" w:hAnsiTheme="minorHAnsi" w:cstheme="minorBidi"/>
          <w:b w:val="0"/>
          <w:i w:val="0"/>
          <w:noProof/>
          <w:sz w:val="21"/>
          <w:szCs w:val="22"/>
        </w:rPr>
      </w:pPr>
      <w:r w:rsidRPr="00690075">
        <w:rPr>
          <w:rFonts w:eastAsia="宋体"/>
          <w:i w:val="0"/>
          <w:noProof/>
        </w:rPr>
        <w:t>Observation 8:</w:t>
      </w:r>
      <w:r>
        <w:rPr>
          <w:rFonts w:asciiTheme="minorHAnsi" w:eastAsiaTheme="minorEastAsia" w:hAnsiTheme="minorHAnsi" w:cstheme="minorBidi"/>
          <w:b w:val="0"/>
          <w:i w:val="0"/>
          <w:noProof/>
          <w:sz w:val="21"/>
          <w:szCs w:val="22"/>
        </w:rPr>
        <w:tab/>
      </w:r>
      <w:r w:rsidRPr="00690075">
        <w:rPr>
          <w:rFonts w:eastAsia="宋体"/>
          <w:i w:val="0"/>
          <w:noProof/>
        </w:rPr>
        <w:t>Considering three types of Device variable control behaviors:</w:t>
      </w:r>
    </w:p>
    <w:p w14:paraId="0DF88BAA" w14:textId="77777777" w:rsidR="004A4BD9" w:rsidRDefault="004A4BD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690075">
        <w:rPr>
          <w:rFonts w:ascii="Verdana" w:hAnsi="Verdana"/>
          <w:b w:val="0"/>
          <w:i w:val="0"/>
          <w:noProof/>
        </w:rPr>
        <w:t>−</w:t>
      </w:r>
      <w:r>
        <w:rPr>
          <w:rFonts w:asciiTheme="minorHAnsi" w:eastAsiaTheme="minorEastAsia" w:hAnsiTheme="minorHAnsi" w:cstheme="minorBidi"/>
          <w:b w:val="0"/>
          <w:i w:val="0"/>
          <w:noProof/>
          <w:sz w:val="21"/>
          <w:szCs w:val="22"/>
        </w:rPr>
        <w:tab/>
      </w:r>
      <w:r w:rsidRPr="00690075">
        <w:rPr>
          <w:i w:val="0"/>
          <w:noProof/>
        </w:rPr>
        <w:t>Type 1 Infinite persistent: The variables need to be stored even the A-IoT device is de-energized, such as information related to registration with the NW, etc.</w:t>
      </w:r>
    </w:p>
    <w:p w14:paraId="1312BE5F" w14:textId="77777777" w:rsidR="004A4BD9" w:rsidRDefault="004A4BD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690075">
        <w:rPr>
          <w:rFonts w:ascii="Verdana" w:hAnsi="Verdana"/>
          <w:b w:val="0"/>
          <w:i w:val="0"/>
          <w:noProof/>
        </w:rPr>
        <w:t>−</w:t>
      </w:r>
      <w:r>
        <w:rPr>
          <w:rFonts w:asciiTheme="minorHAnsi" w:eastAsiaTheme="minorEastAsia" w:hAnsiTheme="minorHAnsi" w:cstheme="minorBidi"/>
          <w:b w:val="0"/>
          <w:i w:val="0"/>
          <w:noProof/>
          <w:sz w:val="21"/>
          <w:szCs w:val="22"/>
        </w:rPr>
        <w:tab/>
      </w:r>
      <w:r w:rsidRPr="00690075">
        <w:rPr>
          <w:i w:val="0"/>
          <w:noProof/>
        </w:rPr>
        <w:t>Type 2 Limited persistent: The variables may be refreshed under some circumstances. For example, device maintain those variables under specific temperature range and the energy storage meet the persistence requirements, otherwise, the device will lose the stored value.</w:t>
      </w:r>
    </w:p>
    <w:p w14:paraId="511DEC2C" w14:textId="77777777" w:rsidR="004A4BD9" w:rsidRDefault="004A4BD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690075">
        <w:rPr>
          <w:rFonts w:ascii="Verdana" w:hAnsi="Verdana"/>
          <w:b w:val="0"/>
          <w:i w:val="0"/>
          <w:noProof/>
        </w:rPr>
        <w:t>−</w:t>
      </w:r>
      <w:r>
        <w:rPr>
          <w:rFonts w:asciiTheme="minorHAnsi" w:eastAsiaTheme="minorEastAsia" w:hAnsiTheme="minorHAnsi" w:cstheme="minorBidi"/>
          <w:b w:val="0"/>
          <w:i w:val="0"/>
          <w:noProof/>
          <w:sz w:val="21"/>
          <w:szCs w:val="22"/>
        </w:rPr>
        <w:tab/>
      </w:r>
      <w:r w:rsidRPr="00690075">
        <w:rPr>
          <w:i w:val="0"/>
          <w:noProof/>
        </w:rPr>
        <w:t>Type 3 Non-persistent: A-IoT device shall refresh non-persistent variables when powered, meaning that every time an A-IoT device loses power its non-persistent variables will be lost.</w:t>
      </w:r>
    </w:p>
    <w:p w14:paraId="04AFFDDA" w14:textId="71E7BA20" w:rsidR="00F10099" w:rsidRDefault="00270A85" w:rsidP="00F10099">
      <w:pPr>
        <w:pStyle w:val="21"/>
        <w:tabs>
          <w:tab w:val="left" w:pos="1202"/>
          <w:tab w:val="right" w:leader="dot" w:pos="9346"/>
        </w:tabs>
        <w:spacing w:before="156" w:after="156"/>
        <w:ind w:left="802" w:hanging="402"/>
        <w:rPr>
          <w:rFonts w:eastAsia="宋体"/>
        </w:rPr>
      </w:pPr>
      <w:r w:rsidRPr="00F40375">
        <w:rPr>
          <w:rFonts w:eastAsia="宋体"/>
        </w:rPr>
        <w:fldChar w:fldCharType="end"/>
      </w:r>
    </w:p>
    <w:p w14:paraId="1C58BC25" w14:textId="1DBDE4C5" w:rsidR="00AB7819" w:rsidRPr="00443138" w:rsidRDefault="00443138" w:rsidP="00F10099">
      <w:pPr>
        <w:pStyle w:val="21"/>
        <w:tabs>
          <w:tab w:val="left" w:pos="1202"/>
          <w:tab w:val="right" w:leader="dot" w:pos="9346"/>
        </w:tabs>
        <w:spacing w:before="156" w:after="156"/>
        <w:ind w:left="820" w:hanging="420"/>
        <w:rPr>
          <w:rFonts w:eastAsia="宋体"/>
        </w:rPr>
      </w:pPr>
      <w:r>
        <w:rPr>
          <w:rFonts w:asciiTheme="minorHAnsi" w:eastAsiaTheme="minorEastAsia" w:hAnsiTheme="minorHAnsi" w:cstheme="minorBidi"/>
          <w:b w:val="0"/>
          <w:i w:val="0"/>
          <w:noProof/>
          <w:sz w:val="21"/>
          <w:szCs w:val="22"/>
        </w:rPr>
        <w:tab/>
      </w:r>
    </w:p>
    <w:p w14:paraId="3A89FB2C" w14:textId="77777777" w:rsidR="004A4BD9" w:rsidRDefault="00AB7819">
      <w:pPr>
        <w:pStyle w:val="11"/>
        <w:rPr>
          <w:rFonts w:asciiTheme="minorHAnsi" w:eastAsiaTheme="minorEastAsia" w:hAnsiTheme="minorHAnsi" w:cstheme="minorBidi"/>
          <w:b w:val="0"/>
          <w:i w:val="0"/>
          <w:noProof/>
          <w:sz w:val="21"/>
          <w:szCs w:val="22"/>
        </w:rPr>
      </w:pPr>
      <w:r w:rsidRPr="00FF099E">
        <w:rPr>
          <w:rFonts w:eastAsia="宋体"/>
        </w:rPr>
        <w:fldChar w:fldCharType="begin"/>
      </w:r>
      <w:r w:rsidRPr="00F40375">
        <w:rPr>
          <w:rFonts w:eastAsia="宋体"/>
        </w:rPr>
        <w:instrText xml:space="preserve"> TOC \n \t "1st-Proposal-YJ,1,2nd-proposal-YJ,2,3nd-proposal-YJ,3" </w:instrText>
      </w:r>
      <w:r w:rsidRPr="00FF099E">
        <w:rPr>
          <w:rFonts w:eastAsia="宋体"/>
        </w:rPr>
        <w:fldChar w:fldCharType="separate"/>
      </w:r>
      <w:r w:rsidR="004A4BD9" w:rsidRPr="00F71B45">
        <w:rPr>
          <w:rFonts w:eastAsia="宋体"/>
          <w:i w:val="0"/>
          <w:noProof/>
        </w:rPr>
        <w:t>Proposal 1:</w:t>
      </w:r>
      <w:r w:rsidR="004A4BD9">
        <w:rPr>
          <w:rFonts w:asciiTheme="minorHAnsi" w:eastAsiaTheme="minorEastAsia" w:hAnsiTheme="minorHAnsi" w:cstheme="minorBidi"/>
          <w:b w:val="0"/>
          <w:i w:val="0"/>
          <w:noProof/>
          <w:sz w:val="21"/>
          <w:szCs w:val="22"/>
        </w:rPr>
        <w:tab/>
      </w:r>
      <w:r w:rsidR="004A4BD9" w:rsidRPr="00F71B45">
        <w:rPr>
          <w:rFonts w:eastAsia="宋体"/>
          <w:i w:val="0"/>
          <w:noProof/>
        </w:rPr>
        <w:t>RAN2 doesn’t support padding function. And the method for the indication of the early PDRCH termination is up to RAN1.</w:t>
      </w:r>
    </w:p>
    <w:p w14:paraId="5A75AC70" w14:textId="77777777" w:rsidR="004A4BD9" w:rsidRDefault="004A4BD9">
      <w:pPr>
        <w:pStyle w:val="11"/>
        <w:rPr>
          <w:rFonts w:asciiTheme="minorHAnsi" w:eastAsiaTheme="minorEastAsia" w:hAnsiTheme="minorHAnsi" w:cstheme="minorBidi"/>
          <w:b w:val="0"/>
          <w:i w:val="0"/>
          <w:noProof/>
          <w:sz w:val="21"/>
          <w:szCs w:val="22"/>
        </w:rPr>
      </w:pPr>
      <w:r w:rsidRPr="00F71B45">
        <w:rPr>
          <w:rFonts w:eastAsia="宋体"/>
          <w:i w:val="0"/>
          <w:noProof/>
        </w:rPr>
        <w:t>Proposal 2:</w:t>
      </w:r>
      <w:r>
        <w:rPr>
          <w:rFonts w:asciiTheme="minorHAnsi" w:eastAsiaTheme="minorEastAsia" w:hAnsiTheme="minorHAnsi" w:cstheme="minorBidi"/>
          <w:b w:val="0"/>
          <w:i w:val="0"/>
          <w:noProof/>
          <w:sz w:val="21"/>
          <w:szCs w:val="22"/>
        </w:rPr>
        <w:tab/>
      </w:r>
      <w:r w:rsidRPr="00F71B45">
        <w:rPr>
          <w:rFonts w:eastAsia="宋体"/>
          <w:i w:val="0"/>
          <w:noProof/>
        </w:rPr>
        <w:t>RAN2 to considerate the multiplexing of channel for higher layer data and control information.</w:t>
      </w:r>
    </w:p>
    <w:p w14:paraId="6F651C47" w14:textId="5DA0F01D" w:rsidR="004A4BD9" w:rsidRDefault="004A4BD9">
      <w:pPr>
        <w:pStyle w:val="11"/>
        <w:rPr>
          <w:rFonts w:asciiTheme="minorHAnsi" w:eastAsiaTheme="minorEastAsia" w:hAnsiTheme="minorHAnsi" w:cstheme="minorBidi"/>
          <w:b w:val="0"/>
          <w:i w:val="0"/>
          <w:noProof/>
          <w:sz w:val="21"/>
          <w:szCs w:val="22"/>
        </w:rPr>
      </w:pPr>
      <w:r w:rsidRPr="00F71B45">
        <w:rPr>
          <w:rFonts w:eastAsia="宋体"/>
          <w:i w:val="0"/>
          <w:noProof/>
          <w:lang w:eastAsia="ja-JP"/>
        </w:rPr>
        <w:t>Proposal 3:</w:t>
      </w:r>
      <w:r>
        <w:rPr>
          <w:rFonts w:asciiTheme="minorHAnsi" w:eastAsiaTheme="minorEastAsia" w:hAnsiTheme="minorHAnsi" w:cstheme="minorBidi"/>
          <w:b w:val="0"/>
          <w:i w:val="0"/>
          <w:noProof/>
          <w:sz w:val="21"/>
          <w:szCs w:val="22"/>
        </w:rPr>
        <w:tab/>
      </w:r>
      <w:r w:rsidRPr="00F71B45">
        <w:rPr>
          <w:rFonts w:eastAsia="Yu Mincho"/>
          <w:i w:val="0"/>
          <w:noProof/>
          <w:lang w:eastAsia="ja-JP"/>
        </w:rPr>
        <w:t xml:space="preserve">Capture following two potential solution to the TR for designing an almost collision-free “AS ID”: </w:t>
      </w:r>
      <w:r>
        <w:rPr>
          <w:rFonts w:eastAsia="Yu Mincho"/>
          <w:i w:val="0"/>
          <w:noProof/>
          <w:lang w:eastAsia="ja-JP"/>
        </w:rPr>
        <w:br/>
      </w:r>
      <w:r w:rsidRPr="00F71B45">
        <w:rPr>
          <w:rFonts w:eastAsia="Yu Mincho"/>
          <w:i w:val="0"/>
          <w:noProof/>
          <w:lang w:eastAsia="ja-JP"/>
        </w:rPr>
        <w:t xml:space="preserve">Option 1-a. Combine Option 1 and 2, i.e., as base line, reuse random ID in Msg.1 as “AS ID”. Only when “AS ID” collision occurs, the reader assigns another “AS ID” which is collision free from random IDs the reader has received/echoed so far. </w:t>
      </w:r>
      <w:r>
        <w:rPr>
          <w:rFonts w:eastAsia="Yu Mincho"/>
          <w:i w:val="0"/>
          <w:noProof/>
          <w:lang w:eastAsia="ja-JP"/>
        </w:rPr>
        <w:br/>
      </w:r>
      <w:r w:rsidRPr="00F71B45">
        <w:rPr>
          <w:rFonts w:eastAsia="Yu Mincho"/>
          <w:i w:val="0"/>
          <w:noProof/>
          <w:lang w:eastAsia="ja-JP"/>
        </w:rPr>
        <w:t>Option 1-</w:t>
      </w:r>
      <w:r w:rsidRPr="00F71B45">
        <w:rPr>
          <w:rFonts w:eastAsia="Yu Mincho"/>
          <w:i w:val="0"/>
          <w:iCs/>
          <w:noProof/>
          <w:lang w:eastAsia="ja-JP"/>
        </w:rPr>
        <w:t>b. Enhance Option 1 with additionally using random access occasion ID as “AS ID”, i.e., as base line, reuse random ID in Msg.1 as “AS ID”. Only when “AS ID” collision occurs, the reader additionally uses random access occasion ID as “AS ID”.</w:t>
      </w:r>
    </w:p>
    <w:p w14:paraId="14FAB699" w14:textId="1B97EF0A" w:rsidR="004A4BD9" w:rsidRDefault="004A4BD9">
      <w:pPr>
        <w:pStyle w:val="11"/>
        <w:rPr>
          <w:rFonts w:asciiTheme="minorHAnsi" w:eastAsiaTheme="minorEastAsia" w:hAnsiTheme="minorHAnsi" w:cstheme="minorBidi"/>
          <w:b w:val="0"/>
          <w:i w:val="0"/>
          <w:noProof/>
          <w:sz w:val="21"/>
          <w:szCs w:val="22"/>
        </w:rPr>
      </w:pPr>
      <w:r w:rsidRPr="00F71B45">
        <w:rPr>
          <w:rFonts w:eastAsia="宋体"/>
          <w:i w:val="0"/>
          <w:noProof/>
          <w:lang w:val="en-GB" w:eastAsia="ja-JP"/>
        </w:rPr>
        <w:t>Proposal 4:</w:t>
      </w:r>
      <w:r>
        <w:rPr>
          <w:rFonts w:asciiTheme="minorHAnsi" w:eastAsiaTheme="minorEastAsia" w:hAnsiTheme="minorHAnsi" w:cstheme="minorBidi"/>
          <w:b w:val="0"/>
          <w:i w:val="0"/>
          <w:noProof/>
          <w:sz w:val="21"/>
          <w:szCs w:val="22"/>
        </w:rPr>
        <w:tab/>
      </w:r>
      <w:r w:rsidRPr="004A4BD9">
        <w:rPr>
          <w:rFonts w:eastAsia="Yu Mincho"/>
          <w:i w:val="0"/>
          <w:iCs/>
          <w:noProof/>
          <w:lang w:eastAsia="ja-JP"/>
        </w:rPr>
        <w:t>Capture following two alternatives for providing</w:t>
      </w:r>
      <w:r w:rsidRPr="00F71B45">
        <w:rPr>
          <w:rFonts w:eastAsia="Yu Mincho"/>
          <w:i w:val="0"/>
          <w:iCs/>
          <w:noProof/>
          <w:lang w:eastAsia="ja-JP"/>
        </w:rPr>
        <w:t xml:space="preserve"> the reader assigned “AS ID” to devices</w:t>
      </w:r>
      <w:r w:rsidRPr="00F71B45">
        <w:rPr>
          <w:rFonts w:eastAsia="Yu Mincho"/>
          <w:iCs/>
          <w:noProof/>
          <w:lang w:eastAsia="ja-JP"/>
        </w:rPr>
        <w:t xml:space="preserve">: </w:t>
      </w:r>
      <w:r>
        <w:rPr>
          <w:rFonts w:eastAsia="Yu Mincho"/>
          <w:iCs/>
          <w:noProof/>
          <w:lang w:eastAsia="ja-JP"/>
        </w:rPr>
        <w:br/>
      </w:r>
      <w:r w:rsidRPr="00F71B45">
        <w:rPr>
          <w:rFonts w:eastAsia="Yu Mincho"/>
          <w:i w:val="0"/>
          <w:iCs/>
          <w:noProof/>
          <w:lang w:val="en-GB" w:eastAsia="ja-JP"/>
        </w:rPr>
        <w:t>Alt.1 reader provides the assigned “AS ID” via R2D message in Step B (i.e., Msg.2)</w:t>
      </w:r>
      <w:r>
        <w:rPr>
          <w:rFonts w:eastAsia="Yu Mincho"/>
          <w:i w:val="0"/>
          <w:iCs/>
          <w:noProof/>
          <w:lang w:val="en-GB" w:eastAsia="ja-JP"/>
        </w:rPr>
        <w:t>.</w:t>
      </w:r>
      <w:r w:rsidRPr="00F71B45">
        <w:rPr>
          <w:rFonts w:eastAsia="Yu Mincho"/>
          <w:i w:val="0"/>
          <w:iCs/>
          <w:noProof/>
          <w:lang w:val="en-GB" w:eastAsia="ja-JP"/>
        </w:rPr>
        <w:t xml:space="preserve"> </w:t>
      </w:r>
      <w:r>
        <w:rPr>
          <w:rFonts w:eastAsia="Yu Mincho"/>
          <w:i w:val="0"/>
          <w:iCs/>
          <w:noProof/>
          <w:lang w:val="en-GB" w:eastAsia="ja-JP"/>
        </w:rPr>
        <w:br/>
      </w:r>
      <w:r w:rsidRPr="00F71B45">
        <w:rPr>
          <w:rFonts w:eastAsia="Yu Mincho"/>
          <w:i w:val="0"/>
          <w:iCs/>
          <w:noProof/>
          <w:lang w:val="en-GB" w:eastAsia="ja-JP"/>
        </w:rPr>
        <w:t>Alt.2 reader provides the assigned “AS ID” via R2D message in Step C (e.g., R2D data transmission in C1)</w:t>
      </w:r>
      <w:r>
        <w:rPr>
          <w:rFonts w:eastAsia="Yu Mincho"/>
          <w:i w:val="0"/>
          <w:iCs/>
          <w:noProof/>
          <w:lang w:val="en-GB" w:eastAsia="ja-JP"/>
        </w:rPr>
        <w:t>.</w:t>
      </w:r>
      <w:bookmarkStart w:id="206" w:name="_GoBack"/>
      <w:bookmarkEnd w:id="206"/>
    </w:p>
    <w:p w14:paraId="713BC726" w14:textId="77777777" w:rsidR="004A4BD9" w:rsidRDefault="004A4BD9">
      <w:pPr>
        <w:pStyle w:val="11"/>
        <w:rPr>
          <w:rFonts w:asciiTheme="minorHAnsi" w:eastAsiaTheme="minorEastAsia" w:hAnsiTheme="minorHAnsi" w:cstheme="minorBidi"/>
          <w:b w:val="0"/>
          <w:i w:val="0"/>
          <w:noProof/>
          <w:sz w:val="21"/>
          <w:szCs w:val="22"/>
        </w:rPr>
      </w:pPr>
      <w:r w:rsidRPr="00F71B45">
        <w:rPr>
          <w:rFonts w:eastAsia="宋体"/>
          <w:i w:val="0"/>
          <w:noProof/>
        </w:rPr>
        <w:t>Proposal 5:</w:t>
      </w:r>
      <w:r>
        <w:rPr>
          <w:rFonts w:asciiTheme="minorHAnsi" w:eastAsiaTheme="minorEastAsia" w:hAnsiTheme="minorHAnsi" w:cstheme="minorBidi"/>
          <w:b w:val="0"/>
          <w:i w:val="0"/>
          <w:noProof/>
          <w:sz w:val="21"/>
          <w:szCs w:val="22"/>
        </w:rPr>
        <w:tab/>
      </w:r>
      <w:r w:rsidRPr="00F71B45">
        <w:rPr>
          <w:rFonts w:eastAsia="宋体"/>
          <w:i w:val="0"/>
          <w:noProof/>
        </w:rPr>
        <w:t xml:space="preserve">The control information for repetition </w:t>
      </w:r>
      <w:r w:rsidRPr="00F71B45">
        <w:rPr>
          <w:rFonts w:eastAsia="Meiryo"/>
          <w:i w:val="0"/>
          <w:noProof/>
          <w:color w:val="000000"/>
        </w:rPr>
        <w:t>(e.g. specific</w:t>
      </w:r>
      <w:r w:rsidRPr="00F71B45">
        <w:rPr>
          <w:rFonts w:eastAsia="宋体"/>
          <w:i w:val="0"/>
          <w:noProof/>
        </w:rPr>
        <w:t xml:space="preserve"> number of repetitions</w:t>
      </w:r>
      <w:r w:rsidRPr="00F71B45">
        <w:rPr>
          <w:rFonts w:eastAsia="Meiryo"/>
          <w:i w:val="0"/>
          <w:noProof/>
          <w:color w:val="000000"/>
        </w:rPr>
        <w:t xml:space="preserve"> or</w:t>
      </w:r>
      <w:r w:rsidRPr="00F71B45">
        <w:rPr>
          <w:rFonts w:eastAsia="宋体"/>
          <w:i w:val="0"/>
          <w:noProof/>
        </w:rPr>
        <w:t xml:space="preserve"> survival time of a single inventory/command request</w:t>
      </w:r>
      <w:r w:rsidRPr="00F71B45">
        <w:rPr>
          <w:rFonts w:eastAsia="Meiryo"/>
          <w:i w:val="0"/>
          <w:noProof/>
          <w:color w:val="000000"/>
        </w:rPr>
        <w:t>)</w:t>
      </w:r>
      <w:r w:rsidRPr="00F71B45">
        <w:rPr>
          <w:rFonts w:eastAsia="宋体"/>
          <w:i w:val="0"/>
          <w:noProof/>
        </w:rPr>
        <w:t xml:space="preserve"> is useful to be visible to the reader from CN.</w:t>
      </w:r>
    </w:p>
    <w:p w14:paraId="1D53E628" w14:textId="77777777" w:rsidR="004A4BD9" w:rsidRDefault="004A4BD9">
      <w:pPr>
        <w:pStyle w:val="11"/>
        <w:rPr>
          <w:rFonts w:asciiTheme="minorHAnsi" w:eastAsiaTheme="minorEastAsia" w:hAnsiTheme="minorHAnsi" w:cstheme="minorBidi"/>
          <w:b w:val="0"/>
          <w:i w:val="0"/>
          <w:noProof/>
          <w:sz w:val="21"/>
          <w:szCs w:val="22"/>
        </w:rPr>
      </w:pPr>
      <w:r w:rsidRPr="00F71B45">
        <w:rPr>
          <w:rFonts w:eastAsia="宋体"/>
          <w:i w:val="0"/>
          <w:noProof/>
        </w:rPr>
        <w:t>Proposal 6:</w:t>
      </w:r>
      <w:r>
        <w:rPr>
          <w:rFonts w:asciiTheme="minorHAnsi" w:eastAsiaTheme="minorEastAsia" w:hAnsiTheme="minorHAnsi" w:cstheme="minorBidi"/>
          <w:b w:val="0"/>
          <w:i w:val="0"/>
          <w:noProof/>
          <w:sz w:val="21"/>
          <w:szCs w:val="22"/>
        </w:rPr>
        <w:tab/>
      </w:r>
      <w:r w:rsidRPr="00F71B45">
        <w:rPr>
          <w:rFonts w:eastAsia="宋体"/>
          <w:i w:val="0"/>
          <w:noProof/>
        </w:rPr>
        <w:t>Ratio based message size reporting can be supported for efficient scheduling in AIoT.</w:t>
      </w:r>
    </w:p>
    <w:p w14:paraId="4966F08C" w14:textId="467CBDCB" w:rsidR="005C3A15" w:rsidRPr="00FF099E" w:rsidRDefault="00AB7819" w:rsidP="00050555">
      <w:pPr>
        <w:pStyle w:val="1st-Proposal-YJ"/>
        <w:numPr>
          <w:ilvl w:val="0"/>
          <w:numId w:val="0"/>
        </w:numPr>
        <w:spacing w:before="156" w:after="156"/>
        <w:rPr>
          <w:rFonts w:eastAsia="宋体"/>
        </w:rPr>
      </w:pPr>
      <w:r w:rsidRPr="00FF099E">
        <w:rPr>
          <w:rFonts w:eastAsia="宋体"/>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1581282A" w:rsidR="00560D5D" w:rsidRDefault="00560D5D" w:rsidP="00560D5D">
      <w:pPr>
        <w:pStyle w:val="a3"/>
        <w:numPr>
          <w:ilvl w:val="0"/>
          <w:numId w:val="2"/>
        </w:numPr>
        <w:ind w:firstLineChars="0"/>
        <w:rPr>
          <w:rFonts w:eastAsia="宋体" w:cs="Times New Roman"/>
        </w:rPr>
      </w:pPr>
      <w:r w:rsidRPr="00341B15">
        <w:rPr>
          <w:rFonts w:eastAsia="宋体" w:cs="Times New Roman"/>
        </w:rPr>
        <w:t>RP-24</w:t>
      </w:r>
      <w:r w:rsidR="007E46DD">
        <w:rPr>
          <w:rFonts w:eastAsia="宋体" w:cs="Times New Roman"/>
        </w:rPr>
        <w:t>0826</w:t>
      </w:r>
      <w:r>
        <w:rPr>
          <w:rFonts w:eastAsia="宋体" w:cs="Times New Roman"/>
        </w:rPr>
        <w:t xml:space="preserve">, Rel-19 </w:t>
      </w:r>
      <w:r>
        <w:rPr>
          <w:rFonts w:eastAsia="宋体" w:cs="Times New Roman" w:hint="eastAsia"/>
        </w:rPr>
        <w:t>SID</w:t>
      </w:r>
      <w:r>
        <w:rPr>
          <w:rFonts w:eastAsia="宋体" w:cs="Times New Roman"/>
        </w:rPr>
        <w:t xml:space="preserve"> </w:t>
      </w:r>
      <w:r>
        <w:rPr>
          <w:rFonts w:eastAsia="宋体" w:cs="Times New Roman" w:hint="eastAsia"/>
        </w:rPr>
        <w:t>of</w:t>
      </w:r>
      <w:r>
        <w:rPr>
          <w:rFonts w:eastAsia="宋体" w:cs="Times New Roman"/>
        </w:rPr>
        <w:t xml:space="preserve"> </w:t>
      </w:r>
      <w:r>
        <w:rPr>
          <w:rFonts w:eastAsia="宋体" w:cs="Times New Roman" w:hint="eastAsia"/>
        </w:rPr>
        <w:t>Ambient</w:t>
      </w:r>
      <w:r>
        <w:rPr>
          <w:rFonts w:eastAsia="宋体" w:cs="Times New Roman"/>
        </w:rPr>
        <w:t xml:space="preserve"> </w:t>
      </w:r>
      <w:proofErr w:type="spellStart"/>
      <w:r>
        <w:rPr>
          <w:rFonts w:eastAsia="宋体" w:cs="Times New Roman"/>
        </w:rPr>
        <w:t>IoT</w:t>
      </w:r>
      <w:proofErr w:type="spellEnd"/>
      <w:r>
        <w:rPr>
          <w:rFonts w:eastAsia="宋体" w:cs="Times New Roman"/>
        </w:rPr>
        <w:t>.</w:t>
      </w:r>
    </w:p>
    <w:p w14:paraId="2277BCA8" w14:textId="77777777" w:rsidR="001B451A" w:rsidRPr="00190F5B" w:rsidRDefault="001B451A" w:rsidP="001B451A">
      <w:pPr>
        <w:pStyle w:val="a3"/>
        <w:numPr>
          <w:ilvl w:val="0"/>
          <w:numId w:val="2"/>
        </w:numPr>
        <w:ind w:firstLineChars="0"/>
        <w:rPr>
          <w:rFonts w:eastAsia="宋体" w:cs="Times New Roman"/>
        </w:rPr>
      </w:pPr>
      <w:r w:rsidRPr="00190F5B">
        <w:rPr>
          <w:rFonts w:eastAsia="宋体" w:cs="Times New Roman" w:hint="eastAsia"/>
        </w:rPr>
        <w:t>C</w:t>
      </w:r>
      <w:r w:rsidRPr="00190F5B">
        <w:rPr>
          <w:rFonts w:eastAsia="宋体" w:cs="Times New Roman"/>
        </w:rPr>
        <w:t>hairman Notes, RAN1 #116</w:t>
      </w:r>
      <w:r w:rsidRPr="00190F5B">
        <w:rPr>
          <w:rFonts w:eastAsia="宋体" w:cs="Times New Roman" w:hint="eastAsia"/>
        </w:rPr>
        <w:t>bis</w:t>
      </w:r>
      <w:r w:rsidRPr="00190F5B">
        <w:rPr>
          <w:rFonts w:eastAsia="宋体" w:cs="Times New Roman"/>
        </w:rPr>
        <w:t xml:space="preserve"> meeting.</w:t>
      </w:r>
    </w:p>
    <w:p w14:paraId="1474FF8F" w14:textId="14ED02BA" w:rsidR="00190F5B" w:rsidRPr="007E46DD" w:rsidRDefault="000148B5" w:rsidP="00C0349D">
      <w:pPr>
        <w:pStyle w:val="a3"/>
        <w:numPr>
          <w:ilvl w:val="0"/>
          <w:numId w:val="2"/>
        </w:numPr>
        <w:ind w:firstLineChars="0"/>
        <w:rPr>
          <w:rFonts w:eastAsia="宋体" w:cs="Times New Roman"/>
        </w:rPr>
      </w:pPr>
      <w:r w:rsidRPr="007E46DD">
        <w:rPr>
          <w:rFonts w:eastAsia="宋体" w:cs="Times New Roman" w:hint="eastAsia"/>
        </w:rPr>
        <w:t>C</w:t>
      </w:r>
      <w:r w:rsidRPr="007E46DD">
        <w:rPr>
          <w:rFonts w:eastAsia="宋体" w:cs="Times New Roman"/>
        </w:rPr>
        <w:t>hairman Notes, RAN2 #127</w:t>
      </w:r>
      <w:r w:rsidR="00B063C7">
        <w:rPr>
          <w:rFonts w:eastAsia="宋体" w:cs="Times New Roman"/>
        </w:rPr>
        <w:t>bis</w:t>
      </w:r>
      <w:r w:rsidRPr="007E46DD">
        <w:rPr>
          <w:rFonts w:eastAsia="宋体" w:cs="Times New Roman"/>
        </w:rPr>
        <w:t xml:space="preserve"> meeting.</w:t>
      </w: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B06F2" w14:textId="77777777" w:rsidR="00527A7D" w:rsidRDefault="00527A7D" w:rsidP="008242C1">
      <w:pPr>
        <w:spacing w:before="120" w:after="120"/>
      </w:pPr>
      <w:r>
        <w:separator/>
      </w:r>
    </w:p>
    <w:p w14:paraId="2966666E" w14:textId="77777777" w:rsidR="00527A7D" w:rsidRDefault="00527A7D">
      <w:pPr>
        <w:spacing w:before="120" w:after="120"/>
      </w:pPr>
    </w:p>
  </w:endnote>
  <w:endnote w:type="continuationSeparator" w:id="0">
    <w:p w14:paraId="0100A55C" w14:textId="77777777" w:rsidR="00527A7D" w:rsidRDefault="00527A7D" w:rsidP="008242C1">
      <w:pPr>
        <w:spacing w:before="120" w:after="120"/>
      </w:pPr>
      <w:r>
        <w:continuationSeparator/>
      </w:r>
    </w:p>
    <w:p w14:paraId="10D47073" w14:textId="77777777" w:rsidR="00527A7D" w:rsidRDefault="00527A7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eiryo">
    <w:altName w:val="MS Gothic"/>
    <w:panose1 w:val="020B0604030504040204"/>
    <w:charset w:val="80"/>
    <w:family w:val="modern"/>
    <w:pitch w:val="variable"/>
    <w:sig w:usb0="E00002FF" w:usb1="6AC7FFFF"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D377B4" w:rsidRDefault="00D377B4">
    <w:pPr>
      <w:pStyle w:val="a7"/>
      <w:spacing w:before="120" w:after="120"/>
    </w:pPr>
  </w:p>
  <w:p w14:paraId="4999AF2D" w14:textId="77777777" w:rsidR="00D377B4" w:rsidRDefault="00D377B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2EC1CA05" w:rsidR="00D377B4" w:rsidRPr="007B2F6F" w:rsidRDefault="00D377B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A4BD9" w:rsidRPr="004A4BD9">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D377B4" w:rsidRDefault="00D377B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4EEA2" w14:textId="77777777" w:rsidR="00527A7D" w:rsidRDefault="00527A7D" w:rsidP="008242C1">
      <w:pPr>
        <w:spacing w:before="120" w:after="120"/>
      </w:pPr>
      <w:r>
        <w:separator/>
      </w:r>
    </w:p>
    <w:p w14:paraId="7283AA2B" w14:textId="77777777" w:rsidR="00527A7D" w:rsidRDefault="00527A7D">
      <w:pPr>
        <w:spacing w:before="120" w:after="120"/>
      </w:pPr>
    </w:p>
  </w:footnote>
  <w:footnote w:type="continuationSeparator" w:id="0">
    <w:p w14:paraId="47F91692" w14:textId="77777777" w:rsidR="00527A7D" w:rsidRDefault="00527A7D" w:rsidP="008242C1">
      <w:pPr>
        <w:spacing w:before="120" w:after="120"/>
      </w:pPr>
      <w:r>
        <w:continuationSeparator/>
      </w:r>
    </w:p>
    <w:p w14:paraId="39E3A985" w14:textId="77777777" w:rsidR="00527A7D" w:rsidRDefault="00527A7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D377B4" w:rsidRDefault="00D377B4">
    <w:pPr>
      <w:pStyle w:val="a5"/>
      <w:spacing w:before="120" w:after="120"/>
    </w:pPr>
  </w:p>
  <w:p w14:paraId="2AD5DB71" w14:textId="77777777" w:rsidR="00D377B4" w:rsidRDefault="00D377B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D377B4" w:rsidRPr="007B2F6F" w:rsidRDefault="00D377B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D377B4" w:rsidRDefault="00D377B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8ED534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A566F98"/>
    <w:multiLevelType w:val="hybridMultilevel"/>
    <w:tmpl w:val="D040CEFE"/>
    <w:lvl w:ilvl="0" w:tplc="3070BA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4"/>
  </w:num>
  <w:num w:numId="4">
    <w:abstractNumId w:val="2"/>
  </w:num>
  <w:num w:numId="5">
    <w:abstractNumId w:val="14"/>
  </w:num>
  <w:num w:numId="6">
    <w:abstractNumId w:val="12"/>
  </w:num>
  <w:num w:numId="7">
    <w:abstractNumId w:val="5"/>
  </w:num>
  <w:num w:numId="8">
    <w:abstractNumId w:val="3"/>
  </w:num>
  <w:num w:numId="9">
    <w:abstractNumId w:val="8"/>
  </w:num>
  <w:num w:numId="10">
    <w:abstractNumId w:val="6"/>
  </w:num>
  <w:num w:numId="11">
    <w:abstractNumId w:val="0"/>
  </w:num>
  <w:num w:numId="12">
    <w:abstractNumId w:val="4"/>
  </w:num>
  <w:num w:numId="13">
    <w:abstractNumId w:val="2"/>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7"/>
  </w:num>
  <w:num w:numId="32">
    <w:abstractNumId w:val="11"/>
  </w:num>
  <w:num w:numId="33">
    <w:abstractNumId w:val="13"/>
  </w:num>
  <w:num w:numId="3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148B5"/>
    <w:rsid w:val="000214C4"/>
    <w:rsid w:val="0002304C"/>
    <w:rsid w:val="00025580"/>
    <w:rsid w:val="000263A8"/>
    <w:rsid w:val="0003099E"/>
    <w:rsid w:val="0003252A"/>
    <w:rsid w:val="000325C5"/>
    <w:rsid w:val="00032ACD"/>
    <w:rsid w:val="00033A0B"/>
    <w:rsid w:val="00037358"/>
    <w:rsid w:val="0004108A"/>
    <w:rsid w:val="00041A7E"/>
    <w:rsid w:val="000429F9"/>
    <w:rsid w:val="00043D7D"/>
    <w:rsid w:val="000461CD"/>
    <w:rsid w:val="00046C8B"/>
    <w:rsid w:val="00050555"/>
    <w:rsid w:val="000506E1"/>
    <w:rsid w:val="0005627B"/>
    <w:rsid w:val="00057833"/>
    <w:rsid w:val="00057AF9"/>
    <w:rsid w:val="00064184"/>
    <w:rsid w:val="00084D6A"/>
    <w:rsid w:val="0009270E"/>
    <w:rsid w:val="000A5FC3"/>
    <w:rsid w:val="000C42E7"/>
    <w:rsid w:val="000C58DC"/>
    <w:rsid w:val="000D0749"/>
    <w:rsid w:val="000E1771"/>
    <w:rsid w:val="000E5B6B"/>
    <w:rsid w:val="000E7F06"/>
    <w:rsid w:val="000F0101"/>
    <w:rsid w:val="000F19E4"/>
    <w:rsid w:val="000F7AA0"/>
    <w:rsid w:val="000F7B33"/>
    <w:rsid w:val="000F7DB2"/>
    <w:rsid w:val="00103A82"/>
    <w:rsid w:val="001076AD"/>
    <w:rsid w:val="00120923"/>
    <w:rsid w:val="0012206D"/>
    <w:rsid w:val="00131069"/>
    <w:rsid w:val="001326A0"/>
    <w:rsid w:val="00134CA5"/>
    <w:rsid w:val="00144B84"/>
    <w:rsid w:val="00151ADD"/>
    <w:rsid w:val="00155056"/>
    <w:rsid w:val="00162838"/>
    <w:rsid w:val="001755B5"/>
    <w:rsid w:val="00184297"/>
    <w:rsid w:val="00186EB3"/>
    <w:rsid w:val="00186ED3"/>
    <w:rsid w:val="00190F5B"/>
    <w:rsid w:val="00191666"/>
    <w:rsid w:val="001A09D1"/>
    <w:rsid w:val="001A4BD2"/>
    <w:rsid w:val="001A612B"/>
    <w:rsid w:val="001A6DB5"/>
    <w:rsid w:val="001B451A"/>
    <w:rsid w:val="001B650F"/>
    <w:rsid w:val="001D08D8"/>
    <w:rsid w:val="001D1B3E"/>
    <w:rsid w:val="001D236B"/>
    <w:rsid w:val="001E32E7"/>
    <w:rsid w:val="001E69D6"/>
    <w:rsid w:val="001F13B7"/>
    <w:rsid w:val="001F658B"/>
    <w:rsid w:val="001F7741"/>
    <w:rsid w:val="001F7FD6"/>
    <w:rsid w:val="00207852"/>
    <w:rsid w:val="00210EA4"/>
    <w:rsid w:val="00213344"/>
    <w:rsid w:val="00213492"/>
    <w:rsid w:val="002209D4"/>
    <w:rsid w:val="002249B0"/>
    <w:rsid w:val="002272DC"/>
    <w:rsid w:val="00270A85"/>
    <w:rsid w:val="00272B84"/>
    <w:rsid w:val="00274774"/>
    <w:rsid w:val="00277DC8"/>
    <w:rsid w:val="002805F2"/>
    <w:rsid w:val="0028188D"/>
    <w:rsid w:val="00285383"/>
    <w:rsid w:val="00294C5E"/>
    <w:rsid w:val="002A7F74"/>
    <w:rsid w:val="002B3F87"/>
    <w:rsid w:val="002B4403"/>
    <w:rsid w:val="002B72FE"/>
    <w:rsid w:val="002D4FB3"/>
    <w:rsid w:val="002D5430"/>
    <w:rsid w:val="002D67EC"/>
    <w:rsid w:val="002F1929"/>
    <w:rsid w:val="002F7F82"/>
    <w:rsid w:val="00300A40"/>
    <w:rsid w:val="00300C17"/>
    <w:rsid w:val="00304997"/>
    <w:rsid w:val="00313406"/>
    <w:rsid w:val="00315DB7"/>
    <w:rsid w:val="00316810"/>
    <w:rsid w:val="00327C8B"/>
    <w:rsid w:val="0033227D"/>
    <w:rsid w:val="0033549E"/>
    <w:rsid w:val="0033626F"/>
    <w:rsid w:val="00337FFC"/>
    <w:rsid w:val="00341B15"/>
    <w:rsid w:val="003645CD"/>
    <w:rsid w:val="0037135F"/>
    <w:rsid w:val="00375EBB"/>
    <w:rsid w:val="0037720A"/>
    <w:rsid w:val="003866D9"/>
    <w:rsid w:val="00387CD6"/>
    <w:rsid w:val="003A4B68"/>
    <w:rsid w:val="003B48E9"/>
    <w:rsid w:val="003C3686"/>
    <w:rsid w:val="003C5E07"/>
    <w:rsid w:val="003C604D"/>
    <w:rsid w:val="003D340A"/>
    <w:rsid w:val="003D3F44"/>
    <w:rsid w:val="003E1C7E"/>
    <w:rsid w:val="003E79F7"/>
    <w:rsid w:val="003E7CD9"/>
    <w:rsid w:val="003F15AF"/>
    <w:rsid w:val="003F4680"/>
    <w:rsid w:val="00402E63"/>
    <w:rsid w:val="004044AE"/>
    <w:rsid w:val="004100CB"/>
    <w:rsid w:val="0042057D"/>
    <w:rsid w:val="004222E1"/>
    <w:rsid w:val="004249DC"/>
    <w:rsid w:val="00434C71"/>
    <w:rsid w:val="00440EFE"/>
    <w:rsid w:val="00442E1B"/>
    <w:rsid w:val="00443138"/>
    <w:rsid w:val="00444C9B"/>
    <w:rsid w:val="00450CA0"/>
    <w:rsid w:val="00454393"/>
    <w:rsid w:val="004546D9"/>
    <w:rsid w:val="0046074C"/>
    <w:rsid w:val="00464235"/>
    <w:rsid w:val="00465EED"/>
    <w:rsid w:val="00467018"/>
    <w:rsid w:val="004672F7"/>
    <w:rsid w:val="004805A5"/>
    <w:rsid w:val="00490483"/>
    <w:rsid w:val="004961D7"/>
    <w:rsid w:val="004A4BD9"/>
    <w:rsid w:val="004B0FEA"/>
    <w:rsid w:val="004C40DD"/>
    <w:rsid w:val="004D2550"/>
    <w:rsid w:val="004D7FB6"/>
    <w:rsid w:val="004E239C"/>
    <w:rsid w:val="004E517B"/>
    <w:rsid w:val="004E796A"/>
    <w:rsid w:val="00502287"/>
    <w:rsid w:val="00503229"/>
    <w:rsid w:val="0050672D"/>
    <w:rsid w:val="005142F6"/>
    <w:rsid w:val="00523823"/>
    <w:rsid w:val="00523E42"/>
    <w:rsid w:val="005255B5"/>
    <w:rsid w:val="00527A7D"/>
    <w:rsid w:val="00535C83"/>
    <w:rsid w:val="0054412C"/>
    <w:rsid w:val="00547B8E"/>
    <w:rsid w:val="0055025C"/>
    <w:rsid w:val="0055485D"/>
    <w:rsid w:val="00560A4F"/>
    <w:rsid w:val="00560D5D"/>
    <w:rsid w:val="00567198"/>
    <w:rsid w:val="00567786"/>
    <w:rsid w:val="00574EE5"/>
    <w:rsid w:val="00581E8D"/>
    <w:rsid w:val="00584576"/>
    <w:rsid w:val="00592707"/>
    <w:rsid w:val="00594553"/>
    <w:rsid w:val="005965F9"/>
    <w:rsid w:val="00597C5E"/>
    <w:rsid w:val="005A1358"/>
    <w:rsid w:val="005B0022"/>
    <w:rsid w:val="005B17B3"/>
    <w:rsid w:val="005B2611"/>
    <w:rsid w:val="005B31C3"/>
    <w:rsid w:val="005C3A15"/>
    <w:rsid w:val="005C40FC"/>
    <w:rsid w:val="005D7A81"/>
    <w:rsid w:val="005E60F1"/>
    <w:rsid w:val="005F254E"/>
    <w:rsid w:val="005F7BEE"/>
    <w:rsid w:val="00605C73"/>
    <w:rsid w:val="006062EA"/>
    <w:rsid w:val="00612DDA"/>
    <w:rsid w:val="00622346"/>
    <w:rsid w:val="00623A74"/>
    <w:rsid w:val="00625250"/>
    <w:rsid w:val="0062785A"/>
    <w:rsid w:val="006305EA"/>
    <w:rsid w:val="00643F47"/>
    <w:rsid w:val="0064645B"/>
    <w:rsid w:val="006504EB"/>
    <w:rsid w:val="00651EF8"/>
    <w:rsid w:val="00653FE7"/>
    <w:rsid w:val="006641B5"/>
    <w:rsid w:val="00670C73"/>
    <w:rsid w:val="006805A9"/>
    <w:rsid w:val="00682B0F"/>
    <w:rsid w:val="006859BE"/>
    <w:rsid w:val="00692F92"/>
    <w:rsid w:val="00695743"/>
    <w:rsid w:val="00696833"/>
    <w:rsid w:val="006A0A54"/>
    <w:rsid w:val="006A0D77"/>
    <w:rsid w:val="006A3B3B"/>
    <w:rsid w:val="006B2871"/>
    <w:rsid w:val="006C2725"/>
    <w:rsid w:val="006C3497"/>
    <w:rsid w:val="006C36DC"/>
    <w:rsid w:val="006C42E0"/>
    <w:rsid w:val="006C7860"/>
    <w:rsid w:val="006E0950"/>
    <w:rsid w:val="006E6F9E"/>
    <w:rsid w:val="006F072D"/>
    <w:rsid w:val="006F0E28"/>
    <w:rsid w:val="006F20FD"/>
    <w:rsid w:val="007002C8"/>
    <w:rsid w:val="007064C1"/>
    <w:rsid w:val="007109E7"/>
    <w:rsid w:val="00717DFE"/>
    <w:rsid w:val="0072229E"/>
    <w:rsid w:val="00736D7D"/>
    <w:rsid w:val="00741BE6"/>
    <w:rsid w:val="00741D57"/>
    <w:rsid w:val="00750D4F"/>
    <w:rsid w:val="00752659"/>
    <w:rsid w:val="00763AED"/>
    <w:rsid w:val="00765BEA"/>
    <w:rsid w:val="007660F9"/>
    <w:rsid w:val="00772CC2"/>
    <w:rsid w:val="0078187B"/>
    <w:rsid w:val="00781894"/>
    <w:rsid w:val="007839DC"/>
    <w:rsid w:val="0079221D"/>
    <w:rsid w:val="007A276D"/>
    <w:rsid w:val="007A4986"/>
    <w:rsid w:val="007B2F6F"/>
    <w:rsid w:val="007B7B9F"/>
    <w:rsid w:val="007C006C"/>
    <w:rsid w:val="007C6095"/>
    <w:rsid w:val="007D0EFA"/>
    <w:rsid w:val="007D260E"/>
    <w:rsid w:val="007D4FCA"/>
    <w:rsid w:val="007E46DD"/>
    <w:rsid w:val="007E7427"/>
    <w:rsid w:val="007F40C3"/>
    <w:rsid w:val="007F55C2"/>
    <w:rsid w:val="00800F66"/>
    <w:rsid w:val="008010CD"/>
    <w:rsid w:val="008011D2"/>
    <w:rsid w:val="00812F05"/>
    <w:rsid w:val="00816BD8"/>
    <w:rsid w:val="008242C1"/>
    <w:rsid w:val="008350FA"/>
    <w:rsid w:val="00840591"/>
    <w:rsid w:val="00840824"/>
    <w:rsid w:val="00852A13"/>
    <w:rsid w:val="00856777"/>
    <w:rsid w:val="00861441"/>
    <w:rsid w:val="008622A6"/>
    <w:rsid w:val="00875375"/>
    <w:rsid w:val="00880809"/>
    <w:rsid w:val="00883E3F"/>
    <w:rsid w:val="00883EFE"/>
    <w:rsid w:val="0088538E"/>
    <w:rsid w:val="00887478"/>
    <w:rsid w:val="00892251"/>
    <w:rsid w:val="008A70B4"/>
    <w:rsid w:val="008B458D"/>
    <w:rsid w:val="008B6D85"/>
    <w:rsid w:val="008D3B83"/>
    <w:rsid w:val="008E7537"/>
    <w:rsid w:val="008E7CD5"/>
    <w:rsid w:val="008F3366"/>
    <w:rsid w:val="008F3CC2"/>
    <w:rsid w:val="008F7418"/>
    <w:rsid w:val="009101F4"/>
    <w:rsid w:val="0091056F"/>
    <w:rsid w:val="009144DE"/>
    <w:rsid w:val="00920513"/>
    <w:rsid w:val="009257C6"/>
    <w:rsid w:val="00927682"/>
    <w:rsid w:val="00930490"/>
    <w:rsid w:val="00942631"/>
    <w:rsid w:val="00943AF1"/>
    <w:rsid w:val="00947096"/>
    <w:rsid w:val="009508BA"/>
    <w:rsid w:val="00952FA1"/>
    <w:rsid w:val="00960828"/>
    <w:rsid w:val="00967A32"/>
    <w:rsid w:val="00972F1B"/>
    <w:rsid w:val="00977455"/>
    <w:rsid w:val="0098383C"/>
    <w:rsid w:val="0098575F"/>
    <w:rsid w:val="009925B5"/>
    <w:rsid w:val="009A08D7"/>
    <w:rsid w:val="009A0C7B"/>
    <w:rsid w:val="009A2F2F"/>
    <w:rsid w:val="009A4D00"/>
    <w:rsid w:val="009A501E"/>
    <w:rsid w:val="009A6475"/>
    <w:rsid w:val="009A6A1D"/>
    <w:rsid w:val="009B1444"/>
    <w:rsid w:val="009B2C19"/>
    <w:rsid w:val="009C2B81"/>
    <w:rsid w:val="009D3FA1"/>
    <w:rsid w:val="009E1337"/>
    <w:rsid w:val="009E22B4"/>
    <w:rsid w:val="009E2A92"/>
    <w:rsid w:val="009E6327"/>
    <w:rsid w:val="009E6FC0"/>
    <w:rsid w:val="009F17C4"/>
    <w:rsid w:val="009F3D1B"/>
    <w:rsid w:val="009F62B1"/>
    <w:rsid w:val="00A00DA5"/>
    <w:rsid w:val="00A03B9E"/>
    <w:rsid w:val="00A17025"/>
    <w:rsid w:val="00A2789B"/>
    <w:rsid w:val="00A34BDA"/>
    <w:rsid w:val="00A37FCA"/>
    <w:rsid w:val="00A4256A"/>
    <w:rsid w:val="00A51A17"/>
    <w:rsid w:val="00A53E22"/>
    <w:rsid w:val="00A56992"/>
    <w:rsid w:val="00A676B6"/>
    <w:rsid w:val="00A71C19"/>
    <w:rsid w:val="00A77E61"/>
    <w:rsid w:val="00A80F79"/>
    <w:rsid w:val="00A82C82"/>
    <w:rsid w:val="00A86824"/>
    <w:rsid w:val="00A870DE"/>
    <w:rsid w:val="00A87876"/>
    <w:rsid w:val="00A878B9"/>
    <w:rsid w:val="00A934BB"/>
    <w:rsid w:val="00A93C13"/>
    <w:rsid w:val="00A95C31"/>
    <w:rsid w:val="00A97B93"/>
    <w:rsid w:val="00AB7819"/>
    <w:rsid w:val="00AC7FB5"/>
    <w:rsid w:val="00AD0053"/>
    <w:rsid w:val="00AD20B1"/>
    <w:rsid w:val="00AD5CFA"/>
    <w:rsid w:val="00AD7D62"/>
    <w:rsid w:val="00AD7FDE"/>
    <w:rsid w:val="00AE4DA3"/>
    <w:rsid w:val="00AE5AD8"/>
    <w:rsid w:val="00AF060A"/>
    <w:rsid w:val="00AF1002"/>
    <w:rsid w:val="00AF137B"/>
    <w:rsid w:val="00AF56B7"/>
    <w:rsid w:val="00B02CC5"/>
    <w:rsid w:val="00B04397"/>
    <w:rsid w:val="00B063C7"/>
    <w:rsid w:val="00B15A17"/>
    <w:rsid w:val="00B23553"/>
    <w:rsid w:val="00B23A64"/>
    <w:rsid w:val="00B24200"/>
    <w:rsid w:val="00B31350"/>
    <w:rsid w:val="00B32057"/>
    <w:rsid w:val="00B371E0"/>
    <w:rsid w:val="00B43E72"/>
    <w:rsid w:val="00B4733F"/>
    <w:rsid w:val="00B53F1B"/>
    <w:rsid w:val="00B62A96"/>
    <w:rsid w:val="00B66392"/>
    <w:rsid w:val="00B66B81"/>
    <w:rsid w:val="00B70598"/>
    <w:rsid w:val="00B733A5"/>
    <w:rsid w:val="00B81B9E"/>
    <w:rsid w:val="00B848A6"/>
    <w:rsid w:val="00B8596E"/>
    <w:rsid w:val="00B96A80"/>
    <w:rsid w:val="00B97B6B"/>
    <w:rsid w:val="00BA0475"/>
    <w:rsid w:val="00BA18EF"/>
    <w:rsid w:val="00BA75F2"/>
    <w:rsid w:val="00BB07AC"/>
    <w:rsid w:val="00BB5E63"/>
    <w:rsid w:val="00BC2A41"/>
    <w:rsid w:val="00BC6942"/>
    <w:rsid w:val="00BD313A"/>
    <w:rsid w:val="00BE1869"/>
    <w:rsid w:val="00BE48AC"/>
    <w:rsid w:val="00BE4C8C"/>
    <w:rsid w:val="00BF1E40"/>
    <w:rsid w:val="00BF209A"/>
    <w:rsid w:val="00C02E26"/>
    <w:rsid w:val="00C141CA"/>
    <w:rsid w:val="00C26C8E"/>
    <w:rsid w:val="00C27CDC"/>
    <w:rsid w:val="00C34388"/>
    <w:rsid w:val="00C34D91"/>
    <w:rsid w:val="00C34EBC"/>
    <w:rsid w:val="00C4353C"/>
    <w:rsid w:val="00C4661E"/>
    <w:rsid w:val="00C47129"/>
    <w:rsid w:val="00C50C0B"/>
    <w:rsid w:val="00C53DD5"/>
    <w:rsid w:val="00C55520"/>
    <w:rsid w:val="00C55F5F"/>
    <w:rsid w:val="00C728CE"/>
    <w:rsid w:val="00C830C3"/>
    <w:rsid w:val="00C92434"/>
    <w:rsid w:val="00C927FD"/>
    <w:rsid w:val="00C97850"/>
    <w:rsid w:val="00CA7BC2"/>
    <w:rsid w:val="00CC5FE1"/>
    <w:rsid w:val="00CD1A6E"/>
    <w:rsid w:val="00CD37C6"/>
    <w:rsid w:val="00CE7E6E"/>
    <w:rsid w:val="00CF5AF5"/>
    <w:rsid w:val="00D02DE7"/>
    <w:rsid w:val="00D17BAF"/>
    <w:rsid w:val="00D32F19"/>
    <w:rsid w:val="00D355E2"/>
    <w:rsid w:val="00D377B4"/>
    <w:rsid w:val="00D4133A"/>
    <w:rsid w:val="00D47E89"/>
    <w:rsid w:val="00D5224C"/>
    <w:rsid w:val="00D54025"/>
    <w:rsid w:val="00D664EC"/>
    <w:rsid w:val="00D66A16"/>
    <w:rsid w:val="00D66D56"/>
    <w:rsid w:val="00D70F77"/>
    <w:rsid w:val="00D71C1B"/>
    <w:rsid w:val="00D82BC0"/>
    <w:rsid w:val="00D94429"/>
    <w:rsid w:val="00D95B02"/>
    <w:rsid w:val="00DA3691"/>
    <w:rsid w:val="00DA4B7C"/>
    <w:rsid w:val="00DA5F2C"/>
    <w:rsid w:val="00DB3883"/>
    <w:rsid w:val="00DB56BB"/>
    <w:rsid w:val="00DC19B4"/>
    <w:rsid w:val="00DC311C"/>
    <w:rsid w:val="00DD20BA"/>
    <w:rsid w:val="00DD6FDA"/>
    <w:rsid w:val="00DE0D15"/>
    <w:rsid w:val="00DE3D5A"/>
    <w:rsid w:val="00DF1A20"/>
    <w:rsid w:val="00DF287B"/>
    <w:rsid w:val="00DF2E3D"/>
    <w:rsid w:val="00DF76AB"/>
    <w:rsid w:val="00E07B5E"/>
    <w:rsid w:val="00E1117D"/>
    <w:rsid w:val="00E12C6A"/>
    <w:rsid w:val="00E14608"/>
    <w:rsid w:val="00E164DA"/>
    <w:rsid w:val="00E20DEA"/>
    <w:rsid w:val="00E21A3E"/>
    <w:rsid w:val="00E23B12"/>
    <w:rsid w:val="00E27DCC"/>
    <w:rsid w:val="00E3178B"/>
    <w:rsid w:val="00E32755"/>
    <w:rsid w:val="00E328AB"/>
    <w:rsid w:val="00E36087"/>
    <w:rsid w:val="00E37902"/>
    <w:rsid w:val="00E40B22"/>
    <w:rsid w:val="00E411DF"/>
    <w:rsid w:val="00E458DA"/>
    <w:rsid w:val="00E55552"/>
    <w:rsid w:val="00E57D0D"/>
    <w:rsid w:val="00E6061C"/>
    <w:rsid w:val="00E7142F"/>
    <w:rsid w:val="00E715D1"/>
    <w:rsid w:val="00E7665A"/>
    <w:rsid w:val="00E82BF2"/>
    <w:rsid w:val="00E87760"/>
    <w:rsid w:val="00E90735"/>
    <w:rsid w:val="00E90C47"/>
    <w:rsid w:val="00E91727"/>
    <w:rsid w:val="00EA0F7D"/>
    <w:rsid w:val="00EA26B1"/>
    <w:rsid w:val="00EA42DB"/>
    <w:rsid w:val="00EB25FF"/>
    <w:rsid w:val="00EB52B8"/>
    <w:rsid w:val="00EC2190"/>
    <w:rsid w:val="00EC7D3F"/>
    <w:rsid w:val="00ED031E"/>
    <w:rsid w:val="00ED2821"/>
    <w:rsid w:val="00ED6F01"/>
    <w:rsid w:val="00EF19C4"/>
    <w:rsid w:val="00EF2278"/>
    <w:rsid w:val="00EF3251"/>
    <w:rsid w:val="00EF5D08"/>
    <w:rsid w:val="00EF6F5E"/>
    <w:rsid w:val="00F00F28"/>
    <w:rsid w:val="00F019B4"/>
    <w:rsid w:val="00F02F9D"/>
    <w:rsid w:val="00F030D3"/>
    <w:rsid w:val="00F0537C"/>
    <w:rsid w:val="00F058CB"/>
    <w:rsid w:val="00F10099"/>
    <w:rsid w:val="00F11CEC"/>
    <w:rsid w:val="00F123E7"/>
    <w:rsid w:val="00F24B59"/>
    <w:rsid w:val="00F252C2"/>
    <w:rsid w:val="00F26434"/>
    <w:rsid w:val="00F34510"/>
    <w:rsid w:val="00F35933"/>
    <w:rsid w:val="00F40375"/>
    <w:rsid w:val="00F405F3"/>
    <w:rsid w:val="00F444FD"/>
    <w:rsid w:val="00F50F15"/>
    <w:rsid w:val="00F519A5"/>
    <w:rsid w:val="00F51E0B"/>
    <w:rsid w:val="00F709EF"/>
    <w:rsid w:val="00F72569"/>
    <w:rsid w:val="00F8221D"/>
    <w:rsid w:val="00F84086"/>
    <w:rsid w:val="00F914D8"/>
    <w:rsid w:val="00F94476"/>
    <w:rsid w:val="00F95A15"/>
    <w:rsid w:val="00F97140"/>
    <w:rsid w:val="00F97728"/>
    <w:rsid w:val="00FA4937"/>
    <w:rsid w:val="00FA6227"/>
    <w:rsid w:val="00FB2ADA"/>
    <w:rsid w:val="00FB583E"/>
    <w:rsid w:val="00FB6590"/>
    <w:rsid w:val="00FB7CA3"/>
    <w:rsid w:val="00FC5960"/>
    <w:rsid w:val="00FD394B"/>
    <w:rsid w:val="00FE2558"/>
    <w:rsid w:val="00FE2E73"/>
    <w:rsid w:val="00FE5F4F"/>
    <w:rsid w:val="00FE78C4"/>
    <w:rsid w:val="00FF0758"/>
    <w:rsid w:val="00FF099E"/>
    <w:rsid w:val="00FF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78B"/>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numPr>
        <w:numId w:val="14"/>
      </w:numPr>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numPr>
        <w:ilvl w:val="1"/>
      </w:numPr>
      <w:spacing w:before="180" w:after="50" w:line="260" w:lineRule="auto"/>
      <w:ind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numPr>
        <w:ilvl w:val="2"/>
      </w:numPr>
      <w:spacing w:before="120"/>
      <w:outlineLvl w:val="2"/>
    </w:pPr>
    <w:rPr>
      <w:sz w:val="24"/>
    </w:rPr>
  </w:style>
  <w:style w:type="paragraph" w:styleId="4">
    <w:name w:val="heading 4"/>
    <w:basedOn w:val="a"/>
    <w:next w:val="a"/>
    <w:link w:val="40"/>
    <w:uiPriority w:val="9"/>
    <w:semiHidden/>
    <w:unhideWhenUsed/>
    <w:qFormat/>
    <w:rsid w:val="00120923"/>
    <w:pPr>
      <w:keepNext/>
      <w:keepLines/>
      <w:numPr>
        <w:ilvl w:val="3"/>
        <w:numId w:val="14"/>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20923"/>
    <w:pPr>
      <w:keepNext/>
      <w:keepLines/>
      <w:numPr>
        <w:ilvl w:val="4"/>
        <w:numId w:val="14"/>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120923"/>
    <w:pPr>
      <w:keepNext/>
      <w:keepLines/>
      <w:numPr>
        <w:ilvl w:val="5"/>
        <w:numId w:val="14"/>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120923"/>
    <w:pPr>
      <w:keepNext/>
      <w:keepLines/>
      <w:numPr>
        <w:ilvl w:val="6"/>
        <w:numId w:val="14"/>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120923"/>
    <w:pPr>
      <w:keepNext/>
      <w:keepLines/>
      <w:numPr>
        <w:ilvl w:val="7"/>
        <w:numId w:val="14"/>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120923"/>
    <w:pPr>
      <w:keepNext/>
      <w:keepLines/>
      <w:numPr>
        <w:ilvl w:val="8"/>
        <w:numId w:val="14"/>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 w:type="paragraph" w:customStyle="1" w:styleId="Doc-text2">
    <w:name w:val="Doc-text2"/>
    <w:basedOn w:val="a"/>
    <w:link w:val="Doc-text2Char"/>
    <w:qFormat/>
    <w:rsid w:val="00750D4F"/>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50D4F"/>
    <w:rPr>
      <w:rFonts w:ascii="Arial" w:eastAsia="MS Mincho" w:hAnsi="Arial" w:cs="Times New Roman"/>
      <w:kern w:val="0"/>
      <w:sz w:val="20"/>
      <w:szCs w:val="24"/>
      <w:lang w:val="en-GB" w:eastAsia="en-GB"/>
    </w:rPr>
  </w:style>
  <w:style w:type="paragraph" w:styleId="af2">
    <w:name w:val="Revision"/>
    <w:hidden/>
    <w:uiPriority w:val="99"/>
    <w:semiHidden/>
    <w:rsid w:val="008622A6"/>
    <w:rPr>
      <w:rFonts w:ascii="Times New Roman" w:eastAsia="Times New Roman" w:hAnsi="Times New Roman"/>
      <w:sz w:val="20"/>
      <w:szCs w:val="20"/>
    </w:rPr>
  </w:style>
  <w:style w:type="paragraph" w:customStyle="1" w:styleId="3gpptxt">
    <w:name w:val="3gpp txt"/>
    <w:basedOn w:val="a"/>
    <w:link w:val="3gpptxt0"/>
    <w:qFormat/>
    <w:rsid w:val="00A870DE"/>
    <w:pPr>
      <w:overflowPunct w:val="0"/>
      <w:autoSpaceDE w:val="0"/>
      <w:autoSpaceDN w:val="0"/>
      <w:adjustRightInd w:val="0"/>
      <w:spacing w:beforeLines="0" w:before="0" w:afterLines="0" w:after="180"/>
      <w:jc w:val="left"/>
      <w:textAlignment w:val="baseline"/>
    </w:pPr>
    <w:rPr>
      <w:rFonts w:cs="Times New Roman"/>
      <w:kern w:val="0"/>
      <w:lang w:val="en-GB" w:eastAsia="ja-JP"/>
    </w:rPr>
  </w:style>
  <w:style w:type="character" w:customStyle="1" w:styleId="3gpptxt0">
    <w:name w:val="3gpp txt 字符"/>
    <w:basedOn w:val="a0"/>
    <w:link w:val="3gpptxt"/>
    <w:rsid w:val="00A870DE"/>
    <w:rPr>
      <w:rFonts w:ascii="Times New Roman" w:eastAsia="Times New Roman" w:hAnsi="Times New Roman" w:cs="Times New Roman"/>
      <w:kern w:val="0"/>
      <w:sz w:val="20"/>
      <w:szCs w:val="20"/>
      <w:lang w:val="en-GB" w:eastAsia="ja-JP"/>
    </w:rPr>
  </w:style>
  <w:style w:type="character" w:customStyle="1" w:styleId="40">
    <w:name w:val="标题 4 字符"/>
    <w:basedOn w:val="a0"/>
    <w:link w:val="4"/>
    <w:uiPriority w:val="9"/>
    <w:semiHidden/>
    <w:rsid w:val="00120923"/>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120923"/>
    <w:rPr>
      <w:rFonts w:ascii="Times New Roman" w:eastAsia="Times New Roman" w:hAnsi="Times New Roman"/>
      <w:b/>
      <w:bCs/>
      <w:sz w:val="28"/>
      <w:szCs w:val="28"/>
    </w:rPr>
  </w:style>
  <w:style w:type="character" w:customStyle="1" w:styleId="60">
    <w:name w:val="标题 6 字符"/>
    <w:basedOn w:val="a0"/>
    <w:link w:val="6"/>
    <w:uiPriority w:val="9"/>
    <w:semiHidden/>
    <w:rsid w:val="00120923"/>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120923"/>
    <w:rPr>
      <w:rFonts w:ascii="Times New Roman" w:eastAsia="Times New Roman" w:hAnsi="Times New Roman"/>
      <w:b/>
      <w:bCs/>
      <w:sz w:val="24"/>
      <w:szCs w:val="24"/>
    </w:rPr>
  </w:style>
  <w:style w:type="character" w:customStyle="1" w:styleId="80">
    <w:name w:val="标题 8 字符"/>
    <w:basedOn w:val="a0"/>
    <w:link w:val="8"/>
    <w:uiPriority w:val="9"/>
    <w:semiHidden/>
    <w:rsid w:val="00120923"/>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120923"/>
    <w:rPr>
      <w:rFonts w:asciiTheme="majorHAnsi" w:eastAsiaTheme="majorEastAsia" w:hAnsiTheme="majorHAnsi" w:cstheme="majorBidi"/>
    </w:rPr>
  </w:style>
  <w:style w:type="table" w:customStyle="1" w:styleId="12">
    <w:name w:val="网格型1"/>
    <w:basedOn w:val="a1"/>
    <w:next w:val="aa"/>
    <w:qFormat/>
    <w:rsid w:val="00E3178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E3178B"/>
    <w:pPr>
      <w:numPr>
        <w:numId w:val="33"/>
      </w:numPr>
      <w:spacing w:beforeLines="0" w:before="60" w:afterLines="0" w:after="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967B3-3CBD-456C-9F82-99A4D020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2914</Words>
  <Characters>16616</Characters>
  <Application>Microsoft Office Word</Application>
  <DocSecurity>0</DocSecurity>
  <Lines>138</Lines>
  <Paragraphs>38</Paragraphs>
  <ScaleCrop>false</ScaleCrop>
  <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5</cp:revision>
  <dcterms:created xsi:type="dcterms:W3CDTF">2024-11-01T01:48:00Z</dcterms:created>
  <dcterms:modified xsi:type="dcterms:W3CDTF">2024-11-07T11:23:00Z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2024-09-24T08:55:52Z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5265c820-3f13-49a6-af3d-5cabb35453af</vt:lpwstr>
  </property>
  <property fmtid="{D5CDD505-2E9C-101B-9397-08002B2CF9AE}" pid="8" name="MSIP_Label_278005ce-31f4-4f90-bc26-ec23758efcb0_ContentBits">
    <vt:lpwstr>0</vt:lpwstr>
  </property>
</Properties>
</file>